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95E8770" w:rsidR="00BC08C6" w:rsidRPr="00F21541" w:rsidRDefault="00BC08C6" w:rsidP="00F21541">
      <w:pPr>
        <w:pStyle w:val="Header1"/>
      </w:pPr>
      <w:r w:rsidRPr="00F21541">
        <w:t>FOI</w:t>
      </w:r>
      <w:r w:rsidR="002A612B">
        <w:t xml:space="preserve"> 3741</w:t>
      </w:r>
    </w:p>
    <w:p w14:paraId="03EDF20E" w14:textId="5AD1892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52B3C">
        <w:rPr>
          <w:noProof/>
        </w:rPr>
        <w:t>14/05/2025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254C30AD" w14:textId="1A889112" w:rsidR="002A612B" w:rsidRDefault="00BC08C6" w:rsidP="002A612B">
      <w:pPr>
        <w:pStyle w:val="BodyCopy"/>
      </w:pPr>
      <w:r>
        <w:t>You asked:</w:t>
      </w:r>
    </w:p>
    <w:p w14:paraId="1F913FC5" w14:textId="77777777" w:rsidR="002A612B" w:rsidRDefault="002A612B" w:rsidP="002A612B">
      <w:pPr>
        <w:pStyle w:val="Header2"/>
        <w:numPr>
          <w:ilvl w:val="0"/>
          <w:numId w:val="24"/>
        </w:numPr>
        <w:spacing w:after="0"/>
        <w:ind w:left="360"/>
        <w:rPr>
          <w:rFonts w:cstheme="minorHAnsi"/>
        </w:rPr>
      </w:pPr>
      <w:r w:rsidRPr="002A612B">
        <w:rPr>
          <w:rFonts w:cstheme="minorHAnsi"/>
        </w:rPr>
        <w:t>Your goal for temperature in all areas why they are set as they are</w:t>
      </w:r>
    </w:p>
    <w:p w14:paraId="2E313B73" w14:textId="0BAF9B6E" w:rsidR="00652B3C" w:rsidRDefault="00652B3C" w:rsidP="00652B3C">
      <w:pPr>
        <w:pStyle w:val="BodyCopy"/>
        <w:ind w:left="360"/>
        <w:rPr>
          <w:b/>
        </w:rPr>
      </w:pPr>
      <w:r>
        <w:t xml:space="preserve">Due to the nature of clinical care / departments across our estates there are multiple </w:t>
      </w:r>
      <w:proofErr w:type="spellStart"/>
      <w:r>
        <w:t>temperatrure</w:t>
      </w:r>
      <w:proofErr w:type="spellEnd"/>
      <w:r>
        <w:t xml:space="preserve"> requirements / temperature set points, with the additional ability for clinical user </w:t>
      </w:r>
      <w:proofErr w:type="spellStart"/>
      <w:r>
        <w:t>adjustements</w:t>
      </w:r>
      <w:proofErr w:type="spellEnd"/>
      <w:r>
        <w:t xml:space="preserve"> within set temperature bands. </w:t>
      </w:r>
    </w:p>
    <w:p w14:paraId="0A502226" w14:textId="01D3E970" w:rsidR="00652B3C" w:rsidRDefault="00652B3C" w:rsidP="00652B3C">
      <w:pPr>
        <w:pStyle w:val="BodyCopy"/>
        <w:ind w:left="360"/>
        <w:rPr>
          <w:b/>
        </w:rPr>
      </w:pPr>
      <w:r>
        <w:t xml:space="preserve">Temperature / design guidance is </w:t>
      </w:r>
      <w:proofErr w:type="spellStart"/>
      <w:r>
        <w:t>pescribed</w:t>
      </w:r>
      <w:proofErr w:type="spellEnd"/>
      <w:r>
        <w:t xml:space="preserve"> in NHS Hospital Technical Guidance – HTM 03 – 01.  As a rule of thumb for less intensive areas temperature target is between 18 and 22 </w:t>
      </w:r>
      <w:proofErr w:type="spellStart"/>
      <w:r>
        <w:t>deg</w:t>
      </w:r>
      <w:proofErr w:type="spellEnd"/>
      <w:r>
        <w:t xml:space="preserve"> centigrade. </w:t>
      </w:r>
    </w:p>
    <w:p w14:paraId="4C4D38E1" w14:textId="5C1B1B8E" w:rsidR="00652B3C" w:rsidRDefault="00652B3C" w:rsidP="00652B3C">
      <w:pPr>
        <w:pStyle w:val="BodyCopy"/>
        <w:ind w:left="360"/>
        <w:rPr>
          <w:b/>
        </w:rPr>
      </w:pPr>
      <w:r>
        <w:t xml:space="preserve">Following sample of temperature ranges in more </w:t>
      </w:r>
      <w:proofErr w:type="spellStart"/>
      <w:r>
        <w:t>clinicaly</w:t>
      </w:r>
      <w:proofErr w:type="spellEnd"/>
      <w:r>
        <w:t xml:space="preserve"> intensive areas:</w:t>
      </w:r>
    </w:p>
    <w:p w14:paraId="498BEB60" w14:textId="77777777" w:rsidR="00652B3C" w:rsidRDefault="00652B3C" w:rsidP="00652B3C">
      <w:pPr>
        <w:pStyle w:val="BodyCopy"/>
        <w:ind w:left="360"/>
        <w:rPr>
          <w:b/>
        </w:rPr>
      </w:pPr>
      <w:r>
        <w:t xml:space="preserve">General Ward / side room 18 – 28 </w:t>
      </w:r>
      <w:proofErr w:type="spellStart"/>
      <w:r>
        <w:t>deg</w:t>
      </w:r>
      <w:proofErr w:type="spellEnd"/>
    </w:p>
    <w:p w14:paraId="17D1A156" w14:textId="77777777" w:rsidR="00652B3C" w:rsidRDefault="00652B3C" w:rsidP="00652B3C">
      <w:pPr>
        <w:pStyle w:val="BodyCopy"/>
        <w:ind w:left="360"/>
        <w:rPr>
          <w:b/>
        </w:rPr>
      </w:pPr>
      <w:r>
        <w:t xml:space="preserve">Birthing </w:t>
      </w:r>
      <w:proofErr w:type="gramStart"/>
      <w:r>
        <w:t>Room  20</w:t>
      </w:r>
      <w:proofErr w:type="gramEnd"/>
      <w:r>
        <w:t xml:space="preserve"> – 25 </w:t>
      </w:r>
      <w:proofErr w:type="spellStart"/>
      <w:r>
        <w:t>deg</w:t>
      </w:r>
      <w:proofErr w:type="spellEnd"/>
    </w:p>
    <w:p w14:paraId="60272374" w14:textId="77777777" w:rsidR="00652B3C" w:rsidRDefault="00652B3C" w:rsidP="00652B3C">
      <w:pPr>
        <w:pStyle w:val="BodyCopy"/>
        <w:ind w:left="360"/>
        <w:rPr>
          <w:b/>
        </w:rPr>
      </w:pPr>
      <w:r>
        <w:t xml:space="preserve">NICU / SCUB 20 – 28 </w:t>
      </w:r>
      <w:proofErr w:type="spellStart"/>
      <w:r>
        <w:t>deg</w:t>
      </w:r>
      <w:proofErr w:type="spellEnd"/>
    </w:p>
    <w:p w14:paraId="5887F05B" w14:textId="77777777" w:rsidR="00652B3C" w:rsidRDefault="00652B3C" w:rsidP="00652B3C">
      <w:pPr>
        <w:pStyle w:val="BodyCopy"/>
        <w:ind w:left="360"/>
        <w:rPr>
          <w:b/>
        </w:rPr>
      </w:pPr>
      <w:r>
        <w:t xml:space="preserve">Operating Theatre 18 – 25 </w:t>
      </w:r>
      <w:proofErr w:type="spellStart"/>
      <w:r>
        <w:t>deg</w:t>
      </w:r>
      <w:proofErr w:type="spellEnd"/>
    </w:p>
    <w:p w14:paraId="721CBD61" w14:textId="77777777" w:rsidR="00652B3C" w:rsidRDefault="00652B3C" w:rsidP="00652B3C">
      <w:pPr>
        <w:pStyle w:val="BodyCopy"/>
        <w:ind w:left="360"/>
        <w:rPr>
          <w:b/>
        </w:rPr>
      </w:pPr>
      <w:r>
        <w:t xml:space="preserve">General Treatment 20 -25 </w:t>
      </w:r>
      <w:proofErr w:type="spellStart"/>
      <w:r>
        <w:t>deg</w:t>
      </w:r>
      <w:proofErr w:type="spellEnd"/>
    </w:p>
    <w:p w14:paraId="322BB942" w14:textId="77777777" w:rsidR="002A612B" w:rsidRPr="002A612B" w:rsidRDefault="002A612B" w:rsidP="002A612B">
      <w:pPr>
        <w:pStyle w:val="Header2"/>
        <w:numPr>
          <w:ilvl w:val="0"/>
          <w:numId w:val="0"/>
        </w:numPr>
        <w:spacing w:after="0"/>
        <w:ind w:left="360"/>
        <w:rPr>
          <w:rFonts w:cstheme="minorHAnsi"/>
        </w:rPr>
      </w:pPr>
    </w:p>
    <w:p w14:paraId="40C34FA0" w14:textId="3395E908" w:rsidR="002A612B" w:rsidRDefault="002A612B" w:rsidP="002A612B">
      <w:pPr>
        <w:pStyle w:val="Header2"/>
        <w:numPr>
          <w:ilvl w:val="0"/>
          <w:numId w:val="24"/>
        </w:numPr>
        <w:spacing w:after="0"/>
        <w:ind w:left="360"/>
        <w:rPr>
          <w:rFonts w:cstheme="minorHAnsi"/>
        </w:rPr>
      </w:pPr>
      <w:r w:rsidRPr="002A612B">
        <w:rPr>
          <w:rFonts w:cstheme="minorHAnsi"/>
        </w:rPr>
        <w:t>Your actual temperatures over the past 12 months for each space</w:t>
      </w:r>
    </w:p>
    <w:p w14:paraId="5BA8BBE3" w14:textId="0B184E07" w:rsidR="009C4A72" w:rsidRPr="009C4A72" w:rsidRDefault="009C4A72" w:rsidP="009C4A72">
      <w:pPr>
        <w:pStyle w:val="BodyCopy"/>
        <w:ind w:left="360"/>
      </w:pPr>
      <w:r w:rsidRPr="009C4A72">
        <w:t xml:space="preserve">The actual temperature for each space across the Trust are not recorded. Where buildings are mechanical ventilated / heated the relevant set points are maintained within the set ranges. </w:t>
      </w:r>
    </w:p>
    <w:p w14:paraId="7F43B381" w14:textId="541205A9" w:rsidR="009C4A72" w:rsidRPr="009C4A72" w:rsidRDefault="009C4A72" w:rsidP="009C4A72">
      <w:pPr>
        <w:pStyle w:val="BodyCopy"/>
        <w:ind w:left="360"/>
      </w:pPr>
      <w:r w:rsidRPr="009C4A72">
        <w:t xml:space="preserve">Due to the nature / age of the estate maintaining a set temperature is a challenge. The Trust has made a significant investment in its primary heating </w:t>
      </w:r>
      <w:proofErr w:type="spellStart"/>
      <w:r w:rsidRPr="009C4A72">
        <w:t>infastrucure</w:t>
      </w:r>
      <w:proofErr w:type="spellEnd"/>
      <w:r w:rsidRPr="009C4A72">
        <w:t xml:space="preserve"> and control at the Luton site and is part way through a programme to replace its Building Management system at the Bedford site which will see better control in the future. This new technology will see a more responsive system which will help reduce the times areas are over / </w:t>
      </w:r>
      <w:proofErr w:type="spellStart"/>
      <w:r w:rsidRPr="009C4A72">
        <w:t>underheated</w:t>
      </w:r>
      <w:proofErr w:type="spellEnd"/>
      <w:r w:rsidRPr="009C4A72">
        <w:t xml:space="preserve"> (spring / </w:t>
      </w:r>
      <w:proofErr w:type="spellStart"/>
      <w:r w:rsidRPr="009C4A72">
        <w:t>autum</w:t>
      </w:r>
      <w:proofErr w:type="spellEnd"/>
      <w:r w:rsidRPr="009C4A72">
        <w:t xml:space="preserve">). </w:t>
      </w:r>
    </w:p>
    <w:p w14:paraId="57086AA9" w14:textId="526FF77D" w:rsidR="002A612B" w:rsidRDefault="009C4A72" w:rsidP="009C4A72">
      <w:pPr>
        <w:pStyle w:val="BodyCopy"/>
        <w:ind w:left="360"/>
      </w:pPr>
      <w:r w:rsidRPr="009C4A72">
        <w:t xml:space="preserve">In addition to the above further investment schemes are </w:t>
      </w:r>
      <w:proofErr w:type="spellStart"/>
      <w:r w:rsidRPr="009C4A72">
        <w:t>planed</w:t>
      </w:r>
      <w:proofErr w:type="spellEnd"/>
      <w:r w:rsidRPr="009C4A72">
        <w:t xml:space="preserve"> to increase building insulation and replacement windows which will help with solar gain in some of the estate and assist further in temperature control.</w:t>
      </w:r>
    </w:p>
    <w:p w14:paraId="2C76611C" w14:textId="54783BD3" w:rsidR="009C4A72" w:rsidRDefault="009C4A72" w:rsidP="009C4A72">
      <w:pPr>
        <w:pStyle w:val="BodyCopy"/>
        <w:ind w:left="360"/>
      </w:pPr>
    </w:p>
    <w:p w14:paraId="4CC5F8A6" w14:textId="4B81AD7C" w:rsidR="009C4A72" w:rsidRDefault="009C4A72" w:rsidP="00330311">
      <w:pPr>
        <w:pStyle w:val="Header2"/>
        <w:numPr>
          <w:ilvl w:val="0"/>
          <w:numId w:val="0"/>
        </w:numPr>
        <w:spacing w:after="0"/>
        <w:rPr>
          <w:bCs w:val="0"/>
          <w:spacing w:val="0"/>
          <w:szCs w:val="18"/>
        </w:rPr>
      </w:pPr>
    </w:p>
    <w:p w14:paraId="48E94E54" w14:textId="77777777" w:rsidR="00330311" w:rsidRPr="002A612B" w:rsidRDefault="00330311" w:rsidP="00330311">
      <w:pPr>
        <w:pStyle w:val="Header2"/>
        <w:numPr>
          <w:ilvl w:val="0"/>
          <w:numId w:val="0"/>
        </w:numPr>
        <w:spacing w:after="0"/>
        <w:rPr>
          <w:rFonts w:cstheme="minorHAnsi"/>
        </w:rPr>
      </w:pPr>
    </w:p>
    <w:p w14:paraId="1FD29594" w14:textId="77777777" w:rsidR="002A612B" w:rsidRPr="002A612B" w:rsidRDefault="002A612B" w:rsidP="002A612B">
      <w:pPr>
        <w:pStyle w:val="Header2"/>
        <w:numPr>
          <w:ilvl w:val="0"/>
          <w:numId w:val="24"/>
        </w:numPr>
        <w:spacing w:after="0"/>
        <w:ind w:left="360"/>
        <w:rPr>
          <w:rFonts w:cstheme="minorHAnsi"/>
        </w:rPr>
      </w:pPr>
      <w:r w:rsidRPr="002A612B">
        <w:rPr>
          <w:rFonts w:cstheme="minorHAnsi"/>
        </w:rPr>
        <w:t>The c</w:t>
      </w:r>
      <w:bookmarkStart w:id="0" w:name="_GoBack"/>
      <w:bookmarkEnd w:id="0"/>
      <w:r w:rsidRPr="002A612B">
        <w:rPr>
          <w:rFonts w:cstheme="minorHAnsi"/>
        </w:rPr>
        <w:t>ost of heating each space per month for the last 12 months</w:t>
      </w:r>
    </w:p>
    <w:tbl>
      <w:tblPr>
        <w:tblpPr w:leftFromText="180" w:rightFromText="180" w:vertAnchor="text" w:horzAnchor="page" w:tblpX="1846" w:tblpY="77"/>
        <w:tblW w:w="6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835"/>
        <w:gridCol w:w="3101"/>
      </w:tblGrid>
      <w:tr w:rsidR="002A612B" w:rsidRPr="002A612B" w14:paraId="013E5A16" w14:textId="77777777" w:rsidTr="002A612B">
        <w:trPr>
          <w:trHeight w:val="1020"/>
        </w:trPr>
        <w:tc>
          <w:tcPr>
            <w:tcW w:w="3835" w:type="dxa"/>
            <w:shd w:val="clear" w:color="auto" w:fill="E7E6E6" w:themeFill="background2"/>
            <w:tcMar>
              <w:top w:w="0" w:type="dxa"/>
              <w:left w:w="108" w:type="dxa"/>
              <w:bottom w:w="0" w:type="dxa"/>
              <w:right w:w="108" w:type="dxa"/>
            </w:tcMar>
            <w:hideMark/>
          </w:tcPr>
          <w:p w14:paraId="08BA99C5" w14:textId="77777777" w:rsidR="002A612B" w:rsidRPr="002A612B" w:rsidRDefault="002A612B" w:rsidP="002A612B">
            <w:pPr>
              <w:rPr>
                <w:rFonts w:eastAsia="Calibri" w:cs="Arial"/>
                <w:b/>
                <w:color w:val="000000"/>
                <w:sz w:val="20"/>
                <w:szCs w:val="20"/>
                <w:lang w:eastAsia="en-GB"/>
              </w:rPr>
            </w:pPr>
            <w:r w:rsidRPr="002A612B">
              <w:rPr>
                <w:rFonts w:eastAsia="Calibri" w:cs="Arial"/>
                <w:b/>
                <w:color w:val="000000"/>
                <w:sz w:val="20"/>
                <w:szCs w:val="20"/>
                <w:lang w:eastAsia="en-GB"/>
              </w:rPr>
              <w:t>Areas</w:t>
            </w:r>
          </w:p>
        </w:tc>
        <w:tc>
          <w:tcPr>
            <w:tcW w:w="3101" w:type="dxa"/>
            <w:shd w:val="clear" w:color="auto" w:fill="E7E6E6" w:themeFill="background2"/>
            <w:tcMar>
              <w:top w:w="0" w:type="dxa"/>
              <w:left w:w="108" w:type="dxa"/>
              <w:bottom w:w="0" w:type="dxa"/>
              <w:right w:w="108" w:type="dxa"/>
            </w:tcMar>
            <w:hideMark/>
          </w:tcPr>
          <w:p w14:paraId="79A9C6D9" w14:textId="77777777" w:rsidR="002A612B" w:rsidRPr="002A612B" w:rsidRDefault="002A612B" w:rsidP="002A612B">
            <w:pPr>
              <w:rPr>
                <w:rFonts w:eastAsia="Calibri" w:cs="Arial"/>
                <w:b/>
                <w:color w:val="000000"/>
                <w:sz w:val="20"/>
                <w:szCs w:val="20"/>
                <w:lang w:eastAsia="en-GB"/>
              </w:rPr>
            </w:pPr>
            <w:r w:rsidRPr="002A612B">
              <w:rPr>
                <w:rFonts w:eastAsia="Calibri" w:cs="Arial"/>
                <w:b/>
                <w:color w:val="000000"/>
                <w:sz w:val="20"/>
                <w:szCs w:val="20"/>
                <w:lang w:eastAsia="en-GB"/>
              </w:rPr>
              <w:t>BEDFORD HOSPITAL SOUTH WING PER MONTH</w:t>
            </w:r>
          </w:p>
        </w:tc>
      </w:tr>
      <w:tr w:rsidR="002A612B" w:rsidRPr="002A612B" w14:paraId="74F80E7F" w14:textId="77777777" w:rsidTr="002A612B">
        <w:trPr>
          <w:trHeight w:val="300"/>
        </w:trPr>
        <w:tc>
          <w:tcPr>
            <w:tcW w:w="3835" w:type="dxa"/>
            <w:tcMar>
              <w:top w:w="0" w:type="dxa"/>
              <w:left w:w="108" w:type="dxa"/>
              <w:bottom w:w="0" w:type="dxa"/>
              <w:right w:w="108" w:type="dxa"/>
            </w:tcMar>
            <w:hideMark/>
          </w:tcPr>
          <w:p w14:paraId="5012BD28" w14:textId="77777777" w:rsidR="002A612B" w:rsidRPr="002A612B" w:rsidRDefault="002A612B" w:rsidP="002A612B">
            <w:pPr>
              <w:rPr>
                <w:rFonts w:eastAsia="Calibri" w:cs="Arial"/>
                <w:b/>
                <w:color w:val="000000"/>
                <w:sz w:val="20"/>
                <w:szCs w:val="20"/>
                <w:lang w:eastAsia="en-GB"/>
              </w:rPr>
            </w:pPr>
            <w:r w:rsidRPr="002A612B">
              <w:rPr>
                <w:rFonts w:eastAsia="Calibri" w:cs="Arial"/>
                <w:b/>
                <w:color w:val="000000"/>
                <w:sz w:val="20"/>
                <w:szCs w:val="20"/>
                <w:lang w:eastAsia="en-GB"/>
              </w:rPr>
              <w:t>Private patient</w:t>
            </w:r>
          </w:p>
        </w:tc>
        <w:tc>
          <w:tcPr>
            <w:tcW w:w="3101" w:type="dxa"/>
            <w:tcMar>
              <w:top w:w="0" w:type="dxa"/>
              <w:left w:w="108" w:type="dxa"/>
              <w:bottom w:w="0" w:type="dxa"/>
              <w:right w:w="108" w:type="dxa"/>
            </w:tcMar>
            <w:hideMark/>
          </w:tcPr>
          <w:p w14:paraId="79EF8617" w14:textId="77777777" w:rsidR="002A612B" w:rsidRPr="002A612B" w:rsidRDefault="002A612B" w:rsidP="002A612B">
            <w:pPr>
              <w:jc w:val="right"/>
              <w:rPr>
                <w:rFonts w:eastAsia="Calibri" w:cs="Arial"/>
                <w:color w:val="000000"/>
                <w:sz w:val="20"/>
                <w:szCs w:val="20"/>
                <w:lang w:eastAsia="en-GB"/>
              </w:rPr>
            </w:pPr>
            <w:r w:rsidRPr="002A612B">
              <w:rPr>
                <w:rFonts w:eastAsia="Calibri" w:cs="Arial"/>
                <w:color w:val="000000"/>
                <w:sz w:val="20"/>
                <w:szCs w:val="20"/>
                <w:lang w:eastAsia="en-GB"/>
              </w:rPr>
              <w:t>£285</w:t>
            </w:r>
          </w:p>
        </w:tc>
      </w:tr>
      <w:tr w:rsidR="002A612B" w:rsidRPr="002A612B" w14:paraId="440AC941" w14:textId="77777777" w:rsidTr="002A612B">
        <w:trPr>
          <w:trHeight w:val="300"/>
        </w:trPr>
        <w:tc>
          <w:tcPr>
            <w:tcW w:w="3835" w:type="dxa"/>
            <w:tcMar>
              <w:top w:w="0" w:type="dxa"/>
              <w:left w:w="108" w:type="dxa"/>
              <w:bottom w:w="0" w:type="dxa"/>
              <w:right w:w="108" w:type="dxa"/>
            </w:tcMar>
            <w:hideMark/>
          </w:tcPr>
          <w:p w14:paraId="6B511EF0" w14:textId="77777777" w:rsidR="002A612B" w:rsidRPr="002A612B" w:rsidRDefault="002A612B" w:rsidP="002A612B">
            <w:pPr>
              <w:rPr>
                <w:rFonts w:eastAsia="Calibri" w:cs="Arial"/>
                <w:b/>
                <w:color w:val="000000"/>
                <w:sz w:val="20"/>
                <w:szCs w:val="20"/>
                <w:lang w:eastAsia="en-GB"/>
              </w:rPr>
            </w:pPr>
            <w:r w:rsidRPr="002A612B">
              <w:rPr>
                <w:rFonts w:eastAsia="Calibri" w:cs="Arial"/>
                <w:b/>
                <w:color w:val="000000"/>
                <w:sz w:val="20"/>
                <w:szCs w:val="20"/>
                <w:lang w:eastAsia="en-GB"/>
              </w:rPr>
              <w:t>Pathology</w:t>
            </w:r>
          </w:p>
        </w:tc>
        <w:tc>
          <w:tcPr>
            <w:tcW w:w="3101" w:type="dxa"/>
            <w:tcMar>
              <w:top w:w="0" w:type="dxa"/>
              <w:left w:w="108" w:type="dxa"/>
              <w:bottom w:w="0" w:type="dxa"/>
              <w:right w:w="108" w:type="dxa"/>
            </w:tcMar>
            <w:hideMark/>
          </w:tcPr>
          <w:p w14:paraId="221CC052" w14:textId="77777777" w:rsidR="002A612B" w:rsidRPr="002A612B" w:rsidRDefault="002A612B" w:rsidP="002A612B">
            <w:pPr>
              <w:jc w:val="right"/>
              <w:rPr>
                <w:rFonts w:eastAsia="Calibri" w:cs="Arial"/>
                <w:color w:val="000000"/>
                <w:sz w:val="20"/>
                <w:szCs w:val="20"/>
                <w:lang w:eastAsia="en-GB"/>
              </w:rPr>
            </w:pPr>
            <w:r w:rsidRPr="002A612B">
              <w:rPr>
                <w:rFonts w:eastAsia="Calibri" w:cs="Arial"/>
                <w:color w:val="000000"/>
                <w:sz w:val="20"/>
                <w:szCs w:val="20"/>
                <w:lang w:eastAsia="en-GB"/>
              </w:rPr>
              <w:t>£2,917</w:t>
            </w:r>
          </w:p>
        </w:tc>
      </w:tr>
      <w:tr w:rsidR="002A612B" w:rsidRPr="002A612B" w14:paraId="4CFE2E72" w14:textId="77777777" w:rsidTr="002A612B">
        <w:trPr>
          <w:trHeight w:val="510"/>
        </w:trPr>
        <w:tc>
          <w:tcPr>
            <w:tcW w:w="3835" w:type="dxa"/>
            <w:tcMar>
              <w:top w:w="0" w:type="dxa"/>
              <w:left w:w="108" w:type="dxa"/>
              <w:bottom w:w="0" w:type="dxa"/>
              <w:right w:w="108" w:type="dxa"/>
            </w:tcMar>
            <w:hideMark/>
          </w:tcPr>
          <w:p w14:paraId="6CD796AE" w14:textId="77777777" w:rsidR="002A612B" w:rsidRPr="002A612B" w:rsidRDefault="002A612B" w:rsidP="002A612B">
            <w:pPr>
              <w:rPr>
                <w:rFonts w:eastAsia="Calibri" w:cs="Arial"/>
                <w:b/>
                <w:color w:val="000000"/>
                <w:sz w:val="20"/>
                <w:szCs w:val="20"/>
                <w:lang w:eastAsia="en-GB"/>
              </w:rPr>
            </w:pPr>
            <w:r w:rsidRPr="002A612B">
              <w:rPr>
                <w:rFonts w:eastAsia="Calibri" w:cs="Arial"/>
                <w:b/>
                <w:color w:val="000000"/>
                <w:sz w:val="20"/>
                <w:szCs w:val="20"/>
                <w:lang w:eastAsia="en-GB"/>
              </w:rPr>
              <w:t>Clinical Sterile Services Dept. (CSSD)</w:t>
            </w:r>
          </w:p>
        </w:tc>
        <w:tc>
          <w:tcPr>
            <w:tcW w:w="3101" w:type="dxa"/>
            <w:tcMar>
              <w:top w:w="0" w:type="dxa"/>
              <w:left w:w="108" w:type="dxa"/>
              <w:bottom w:w="0" w:type="dxa"/>
              <w:right w:w="108" w:type="dxa"/>
            </w:tcMar>
            <w:hideMark/>
          </w:tcPr>
          <w:p w14:paraId="25BC89C6" w14:textId="77777777" w:rsidR="002A612B" w:rsidRPr="002A612B" w:rsidRDefault="002A612B" w:rsidP="002A612B">
            <w:pPr>
              <w:jc w:val="right"/>
              <w:rPr>
                <w:rFonts w:eastAsia="Calibri" w:cs="Arial"/>
                <w:color w:val="000000"/>
                <w:sz w:val="20"/>
                <w:szCs w:val="20"/>
                <w:lang w:eastAsia="en-GB"/>
              </w:rPr>
            </w:pPr>
            <w:r w:rsidRPr="002A612B">
              <w:rPr>
                <w:rFonts w:eastAsia="Calibri" w:cs="Arial"/>
                <w:color w:val="000000"/>
                <w:sz w:val="20"/>
                <w:szCs w:val="20"/>
                <w:lang w:eastAsia="en-GB"/>
              </w:rPr>
              <w:t>£772</w:t>
            </w:r>
          </w:p>
        </w:tc>
      </w:tr>
      <w:tr w:rsidR="002A612B" w:rsidRPr="002A612B" w14:paraId="7F3F2CCC" w14:textId="77777777" w:rsidTr="002A612B">
        <w:trPr>
          <w:trHeight w:val="300"/>
        </w:trPr>
        <w:tc>
          <w:tcPr>
            <w:tcW w:w="3835" w:type="dxa"/>
            <w:tcMar>
              <w:top w:w="0" w:type="dxa"/>
              <w:left w:w="108" w:type="dxa"/>
              <w:bottom w:w="0" w:type="dxa"/>
              <w:right w:w="108" w:type="dxa"/>
            </w:tcMar>
            <w:hideMark/>
          </w:tcPr>
          <w:p w14:paraId="4E48AA1F" w14:textId="77777777" w:rsidR="002A612B" w:rsidRPr="002A612B" w:rsidRDefault="002A612B" w:rsidP="002A612B">
            <w:pPr>
              <w:rPr>
                <w:rFonts w:eastAsia="Calibri" w:cs="Arial"/>
                <w:b/>
                <w:color w:val="000000"/>
                <w:sz w:val="20"/>
                <w:szCs w:val="20"/>
                <w:lang w:eastAsia="en-GB"/>
              </w:rPr>
            </w:pPr>
            <w:r w:rsidRPr="002A612B">
              <w:rPr>
                <w:rFonts w:eastAsia="Calibri" w:cs="Arial"/>
                <w:b/>
                <w:color w:val="000000"/>
                <w:sz w:val="20"/>
                <w:szCs w:val="20"/>
                <w:lang w:eastAsia="en-GB"/>
              </w:rPr>
              <w:t>Clinical space - other</w:t>
            </w:r>
          </w:p>
        </w:tc>
        <w:tc>
          <w:tcPr>
            <w:tcW w:w="3101" w:type="dxa"/>
            <w:tcMar>
              <w:top w:w="0" w:type="dxa"/>
              <w:left w:w="108" w:type="dxa"/>
              <w:bottom w:w="0" w:type="dxa"/>
              <w:right w:w="108" w:type="dxa"/>
            </w:tcMar>
            <w:hideMark/>
          </w:tcPr>
          <w:p w14:paraId="54B357E1" w14:textId="77777777" w:rsidR="002A612B" w:rsidRPr="002A612B" w:rsidRDefault="002A612B" w:rsidP="002A612B">
            <w:pPr>
              <w:jc w:val="right"/>
              <w:rPr>
                <w:rFonts w:eastAsia="Calibri" w:cs="Arial"/>
                <w:color w:val="000000"/>
                <w:sz w:val="20"/>
                <w:szCs w:val="20"/>
                <w:lang w:eastAsia="en-GB"/>
              </w:rPr>
            </w:pPr>
            <w:r w:rsidRPr="002A612B">
              <w:rPr>
                <w:rFonts w:eastAsia="Calibri" w:cs="Arial"/>
                <w:color w:val="000000"/>
                <w:sz w:val="20"/>
                <w:szCs w:val="20"/>
                <w:lang w:eastAsia="en-GB"/>
              </w:rPr>
              <w:t>£48,782</w:t>
            </w:r>
          </w:p>
        </w:tc>
      </w:tr>
      <w:tr w:rsidR="002A612B" w:rsidRPr="002A612B" w14:paraId="65208AF8" w14:textId="77777777" w:rsidTr="002A612B">
        <w:trPr>
          <w:trHeight w:val="300"/>
        </w:trPr>
        <w:tc>
          <w:tcPr>
            <w:tcW w:w="3835" w:type="dxa"/>
            <w:tcMar>
              <w:top w:w="0" w:type="dxa"/>
              <w:left w:w="108" w:type="dxa"/>
              <w:bottom w:w="0" w:type="dxa"/>
              <w:right w:w="108" w:type="dxa"/>
            </w:tcMar>
            <w:hideMark/>
          </w:tcPr>
          <w:p w14:paraId="35A69B0D" w14:textId="77777777" w:rsidR="002A612B" w:rsidRPr="002A612B" w:rsidRDefault="002A612B" w:rsidP="002A612B">
            <w:pPr>
              <w:rPr>
                <w:rFonts w:eastAsia="Calibri" w:cs="Arial"/>
                <w:b/>
                <w:color w:val="000000"/>
                <w:sz w:val="20"/>
                <w:szCs w:val="20"/>
                <w:lang w:eastAsia="en-GB"/>
              </w:rPr>
            </w:pPr>
            <w:r w:rsidRPr="002A612B">
              <w:rPr>
                <w:rFonts w:eastAsia="Calibri" w:cs="Arial"/>
                <w:b/>
                <w:color w:val="000000"/>
                <w:sz w:val="20"/>
                <w:szCs w:val="20"/>
                <w:lang w:eastAsia="en-GB"/>
              </w:rPr>
              <w:t>Medical records</w:t>
            </w:r>
          </w:p>
        </w:tc>
        <w:tc>
          <w:tcPr>
            <w:tcW w:w="3101" w:type="dxa"/>
            <w:tcMar>
              <w:top w:w="0" w:type="dxa"/>
              <w:left w:w="108" w:type="dxa"/>
              <w:bottom w:w="0" w:type="dxa"/>
              <w:right w:w="108" w:type="dxa"/>
            </w:tcMar>
            <w:hideMark/>
          </w:tcPr>
          <w:p w14:paraId="53970ED3" w14:textId="77777777" w:rsidR="002A612B" w:rsidRPr="002A612B" w:rsidRDefault="002A612B" w:rsidP="002A612B">
            <w:pPr>
              <w:jc w:val="right"/>
              <w:rPr>
                <w:rFonts w:eastAsia="Calibri" w:cs="Arial"/>
                <w:color w:val="000000"/>
                <w:sz w:val="20"/>
                <w:szCs w:val="20"/>
                <w:lang w:eastAsia="en-GB"/>
              </w:rPr>
            </w:pPr>
            <w:r w:rsidRPr="002A612B">
              <w:rPr>
                <w:rFonts w:eastAsia="Calibri" w:cs="Arial"/>
                <w:color w:val="000000"/>
                <w:sz w:val="20"/>
                <w:szCs w:val="20"/>
                <w:lang w:eastAsia="en-GB"/>
              </w:rPr>
              <w:t>£1,892</w:t>
            </w:r>
          </w:p>
        </w:tc>
      </w:tr>
      <w:tr w:rsidR="002A612B" w:rsidRPr="002A612B" w14:paraId="7DF9BA87" w14:textId="77777777" w:rsidTr="002A612B">
        <w:trPr>
          <w:trHeight w:val="300"/>
        </w:trPr>
        <w:tc>
          <w:tcPr>
            <w:tcW w:w="3835" w:type="dxa"/>
            <w:tcMar>
              <w:top w:w="0" w:type="dxa"/>
              <w:left w:w="108" w:type="dxa"/>
              <w:bottom w:w="0" w:type="dxa"/>
              <w:right w:w="108" w:type="dxa"/>
            </w:tcMar>
            <w:hideMark/>
          </w:tcPr>
          <w:p w14:paraId="2C802F86" w14:textId="77777777" w:rsidR="002A612B" w:rsidRPr="002A612B" w:rsidRDefault="002A612B" w:rsidP="002A612B">
            <w:pPr>
              <w:rPr>
                <w:rFonts w:eastAsia="Calibri" w:cs="Arial"/>
                <w:b/>
                <w:color w:val="000000"/>
                <w:sz w:val="20"/>
                <w:szCs w:val="20"/>
                <w:lang w:eastAsia="en-GB"/>
              </w:rPr>
            </w:pPr>
            <w:r w:rsidRPr="002A612B">
              <w:rPr>
                <w:rFonts w:eastAsia="Calibri" w:cs="Arial"/>
                <w:b/>
                <w:color w:val="000000"/>
                <w:sz w:val="20"/>
                <w:szCs w:val="20"/>
                <w:lang w:eastAsia="en-GB"/>
              </w:rPr>
              <w:t>Human Resources</w:t>
            </w:r>
          </w:p>
        </w:tc>
        <w:tc>
          <w:tcPr>
            <w:tcW w:w="3101" w:type="dxa"/>
            <w:tcMar>
              <w:top w:w="0" w:type="dxa"/>
              <w:left w:w="108" w:type="dxa"/>
              <w:bottom w:w="0" w:type="dxa"/>
              <w:right w:w="108" w:type="dxa"/>
            </w:tcMar>
            <w:hideMark/>
          </w:tcPr>
          <w:p w14:paraId="4CAC02F1" w14:textId="77777777" w:rsidR="002A612B" w:rsidRPr="002A612B" w:rsidRDefault="002A612B" w:rsidP="002A612B">
            <w:pPr>
              <w:jc w:val="right"/>
              <w:rPr>
                <w:rFonts w:eastAsia="Calibri" w:cs="Arial"/>
                <w:color w:val="000000"/>
                <w:sz w:val="20"/>
                <w:szCs w:val="20"/>
                <w:lang w:eastAsia="en-GB"/>
              </w:rPr>
            </w:pPr>
            <w:r w:rsidRPr="002A612B">
              <w:rPr>
                <w:rFonts w:eastAsia="Calibri" w:cs="Arial"/>
                <w:color w:val="000000"/>
                <w:sz w:val="20"/>
                <w:szCs w:val="20"/>
                <w:lang w:eastAsia="en-GB"/>
              </w:rPr>
              <w:t>£467</w:t>
            </w:r>
          </w:p>
        </w:tc>
      </w:tr>
      <w:tr w:rsidR="002A612B" w:rsidRPr="002A612B" w14:paraId="566E0B5D" w14:textId="77777777" w:rsidTr="002A612B">
        <w:trPr>
          <w:trHeight w:val="300"/>
        </w:trPr>
        <w:tc>
          <w:tcPr>
            <w:tcW w:w="3835" w:type="dxa"/>
            <w:tcMar>
              <w:top w:w="0" w:type="dxa"/>
              <w:left w:w="108" w:type="dxa"/>
              <w:bottom w:w="0" w:type="dxa"/>
              <w:right w:w="108" w:type="dxa"/>
            </w:tcMar>
            <w:hideMark/>
          </w:tcPr>
          <w:p w14:paraId="7075CB38" w14:textId="77777777" w:rsidR="002A612B" w:rsidRPr="002A612B" w:rsidRDefault="002A612B" w:rsidP="002A612B">
            <w:pPr>
              <w:rPr>
                <w:rFonts w:eastAsia="Calibri" w:cs="Arial"/>
                <w:b/>
                <w:color w:val="000000"/>
                <w:sz w:val="20"/>
                <w:szCs w:val="20"/>
                <w:lang w:eastAsia="en-GB"/>
              </w:rPr>
            </w:pPr>
            <w:r w:rsidRPr="002A612B">
              <w:rPr>
                <w:rFonts w:eastAsia="Calibri" w:cs="Arial"/>
                <w:b/>
                <w:color w:val="000000"/>
                <w:sz w:val="20"/>
                <w:szCs w:val="20"/>
                <w:lang w:eastAsia="en-GB"/>
              </w:rPr>
              <w:t>Information Technology</w:t>
            </w:r>
          </w:p>
        </w:tc>
        <w:tc>
          <w:tcPr>
            <w:tcW w:w="3101" w:type="dxa"/>
            <w:tcMar>
              <w:top w:w="0" w:type="dxa"/>
              <w:left w:w="108" w:type="dxa"/>
              <w:bottom w:w="0" w:type="dxa"/>
              <w:right w:w="108" w:type="dxa"/>
            </w:tcMar>
            <w:hideMark/>
          </w:tcPr>
          <w:p w14:paraId="72021F0C" w14:textId="77777777" w:rsidR="002A612B" w:rsidRPr="002A612B" w:rsidRDefault="002A612B" w:rsidP="002A612B">
            <w:pPr>
              <w:jc w:val="right"/>
              <w:rPr>
                <w:rFonts w:eastAsia="Calibri" w:cs="Arial"/>
                <w:color w:val="000000"/>
                <w:sz w:val="20"/>
                <w:szCs w:val="20"/>
                <w:lang w:eastAsia="en-GB"/>
              </w:rPr>
            </w:pPr>
            <w:r w:rsidRPr="002A612B">
              <w:rPr>
                <w:rFonts w:eastAsia="Calibri" w:cs="Arial"/>
                <w:color w:val="000000"/>
                <w:sz w:val="20"/>
                <w:szCs w:val="20"/>
                <w:lang w:eastAsia="en-GB"/>
              </w:rPr>
              <w:t>£235</w:t>
            </w:r>
          </w:p>
        </w:tc>
      </w:tr>
      <w:tr w:rsidR="002A612B" w:rsidRPr="002A612B" w14:paraId="4BC0E7F3" w14:textId="77777777" w:rsidTr="002A612B">
        <w:trPr>
          <w:trHeight w:val="300"/>
        </w:trPr>
        <w:tc>
          <w:tcPr>
            <w:tcW w:w="3835" w:type="dxa"/>
            <w:tcMar>
              <w:top w:w="0" w:type="dxa"/>
              <w:left w:w="108" w:type="dxa"/>
              <w:bottom w:w="0" w:type="dxa"/>
              <w:right w:w="108" w:type="dxa"/>
            </w:tcMar>
            <w:hideMark/>
          </w:tcPr>
          <w:p w14:paraId="56B6E04D" w14:textId="77777777" w:rsidR="002A612B" w:rsidRPr="002A612B" w:rsidRDefault="002A612B" w:rsidP="002A612B">
            <w:pPr>
              <w:rPr>
                <w:rFonts w:eastAsia="Calibri" w:cs="Arial"/>
                <w:b/>
                <w:color w:val="000000"/>
                <w:sz w:val="20"/>
                <w:szCs w:val="20"/>
                <w:lang w:eastAsia="en-GB"/>
              </w:rPr>
            </w:pPr>
            <w:r w:rsidRPr="002A612B">
              <w:rPr>
                <w:rFonts w:eastAsia="Calibri" w:cs="Arial"/>
                <w:b/>
                <w:color w:val="000000"/>
                <w:sz w:val="20"/>
                <w:szCs w:val="20"/>
                <w:lang w:eastAsia="en-GB"/>
              </w:rPr>
              <w:t>General Administration</w:t>
            </w:r>
          </w:p>
        </w:tc>
        <w:tc>
          <w:tcPr>
            <w:tcW w:w="3101" w:type="dxa"/>
            <w:tcMar>
              <w:top w:w="0" w:type="dxa"/>
              <w:left w:w="108" w:type="dxa"/>
              <w:bottom w:w="0" w:type="dxa"/>
              <w:right w:w="108" w:type="dxa"/>
            </w:tcMar>
            <w:hideMark/>
          </w:tcPr>
          <w:p w14:paraId="40C7CAEE" w14:textId="77777777" w:rsidR="002A612B" w:rsidRPr="002A612B" w:rsidRDefault="002A612B" w:rsidP="002A612B">
            <w:pPr>
              <w:jc w:val="right"/>
              <w:rPr>
                <w:rFonts w:eastAsia="Calibri" w:cs="Arial"/>
                <w:color w:val="000000"/>
                <w:sz w:val="20"/>
                <w:szCs w:val="20"/>
                <w:lang w:eastAsia="en-GB"/>
              </w:rPr>
            </w:pPr>
            <w:r w:rsidRPr="002A612B">
              <w:rPr>
                <w:rFonts w:eastAsia="Calibri" w:cs="Arial"/>
                <w:color w:val="000000"/>
                <w:sz w:val="20"/>
                <w:szCs w:val="20"/>
                <w:lang w:eastAsia="en-GB"/>
              </w:rPr>
              <w:t>£2,875</w:t>
            </w:r>
          </w:p>
        </w:tc>
      </w:tr>
      <w:tr w:rsidR="002A612B" w:rsidRPr="002A612B" w14:paraId="3AE3C791" w14:textId="77777777" w:rsidTr="002A612B">
        <w:trPr>
          <w:trHeight w:val="300"/>
        </w:trPr>
        <w:tc>
          <w:tcPr>
            <w:tcW w:w="3835" w:type="dxa"/>
            <w:tcMar>
              <w:top w:w="0" w:type="dxa"/>
              <w:left w:w="108" w:type="dxa"/>
              <w:bottom w:w="0" w:type="dxa"/>
              <w:right w:w="108" w:type="dxa"/>
            </w:tcMar>
            <w:hideMark/>
          </w:tcPr>
          <w:p w14:paraId="428F26CD" w14:textId="77777777" w:rsidR="002A612B" w:rsidRPr="002A612B" w:rsidRDefault="002A612B" w:rsidP="002A612B">
            <w:pPr>
              <w:rPr>
                <w:rFonts w:eastAsia="Calibri" w:cs="Arial"/>
                <w:b/>
                <w:color w:val="000000"/>
                <w:sz w:val="20"/>
                <w:szCs w:val="20"/>
                <w:lang w:eastAsia="en-GB"/>
              </w:rPr>
            </w:pPr>
            <w:r w:rsidRPr="002A612B">
              <w:rPr>
                <w:rFonts w:eastAsia="Calibri" w:cs="Arial"/>
                <w:b/>
                <w:color w:val="000000"/>
                <w:sz w:val="20"/>
                <w:szCs w:val="20"/>
                <w:lang w:eastAsia="en-GB"/>
              </w:rPr>
              <w:t xml:space="preserve">Restaurants and </w:t>
            </w:r>
            <w:proofErr w:type="spellStart"/>
            <w:r w:rsidRPr="002A612B">
              <w:rPr>
                <w:rFonts w:eastAsia="Calibri" w:cs="Arial"/>
                <w:b/>
                <w:color w:val="000000"/>
                <w:sz w:val="20"/>
                <w:szCs w:val="20"/>
                <w:lang w:eastAsia="en-GB"/>
              </w:rPr>
              <w:t>cafés'</w:t>
            </w:r>
            <w:proofErr w:type="spellEnd"/>
          </w:p>
        </w:tc>
        <w:tc>
          <w:tcPr>
            <w:tcW w:w="3101" w:type="dxa"/>
            <w:tcMar>
              <w:top w:w="0" w:type="dxa"/>
              <w:left w:w="108" w:type="dxa"/>
              <w:bottom w:w="0" w:type="dxa"/>
              <w:right w:w="108" w:type="dxa"/>
            </w:tcMar>
            <w:hideMark/>
          </w:tcPr>
          <w:p w14:paraId="08D051EE" w14:textId="77777777" w:rsidR="002A612B" w:rsidRPr="002A612B" w:rsidRDefault="002A612B" w:rsidP="002A612B">
            <w:pPr>
              <w:jc w:val="right"/>
              <w:rPr>
                <w:rFonts w:eastAsia="Calibri" w:cs="Arial"/>
                <w:color w:val="000000"/>
                <w:sz w:val="20"/>
                <w:szCs w:val="20"/>
                <w:lang w:eastAsia="en-GB"/>
              </w:rPr>
            </w:pPr>
            <w:r w:rsidRPr="002A612B">
              <w:rPr>
                <w:rFonts w:eastAsia="Calibri" w:cs="Arial"/>
                <w:color w:val="000000"/>
                <w:sz w:val="20"/>
                <w:szCs w:val="20"/>
                <w:lang w:eastAsia="en-GB"/>
              </w:rPr>
              <w:t>£553</w:t>
            </w:r>
          </w:p>
        </w:tc>
      </w:tr>
      <w:tr w:rsidR="002A612B" w:rsidRPr="002A612B" w14:paraId="62919929" w14:textId="77777777" w:rsidTr="002A612B">
        <w:trPr>
          <w:trHeight w:val="300"/>
        </w:trPr>
        <w:tc>
          <w:tcPr>
            <w:tcW w:w="3835" w:type="dxa"/>
            <w:tcMar>
              <w:top w:w="0" w:type="dxa"/>
              <w:left w:w="108" w:type="dxa"/>
              <w:bottom w:w="0" w:type="dxa"/>
              <w:right w:w="108" w:type="dxa"/>
            </w:tcMar>
            <w:hideMark/>
          </w:tcPr>
          <w:p w14:paraId="4F6BD0AE" w14:textId="77777777" w:rsidR="002A612B" w:rsidRPr="002A612B" w:rsidRDefault="002A612B" w:rsidP="002A612B">
            <w:pPr>
              <w:rPr>
                <w:rFonts w:eastAsia="Calibri" w:cs="Arial"/>
                <w:b/>
                <w:color w:val="000000"/>
                <w:sz w:val="20"/>
                <w:szCs w:val="20"/>
                <w:lang w:eastAsia="en-GB"/>
              </w:rPr>
            </w:pPr>
            <w:r w:rsidRPr="002A612B">
              <w:rPr>
                <w:rFonts w:eastAsia="Calibri" w:cs="Arial"/>
                <w:b/>
                <w:color w:val="000000"/>
                <w:sz w:val="20"/>
                <w:szCs w:val="20"/>
                <w:lang w:eastAsia="en-GB"/>
              </w:rPr>
              <w:t>Staff Accommodation</w:t>
            </w:r>
          </w:p>
        </w:tc>
        <w:tc>
          <w:tcPr>
            <w:tcW w:w="3101" w:type="dxa"/>
            <w:tcMar>
              <w:top w:w="0" w:type="dxa"/>
              <w:left w:w="108" w:type="dxa"/>
              <w:bottom w:w="0" w:type="dxa"/>
              <w:right w:w="108" w:type="dxa"/>
            </w:tcMar>
            <w:hideMark/>
          </w:tcPr>
          <w:p w14:paraId="7631763A" w14:textId="77777777" w:rsidR="002A612B" w:rsidRPr="002A612B" w:rsidRDefault="002A612B" w:rsidP="002A612B">
            <w:pPr>
              <w:jc w:val="right"/>
              <w:rPr>
                <w:rFonts w:eastAsia="Calibri" w:cs="Arial"/>
                <w:color w:val="000000"/>
                <w:sz w:val="20"/>
                <w:szCs w:val="20"/>
                <w:lang w:eastAsia="en-GB"/>
              </w:rPr>
            </w:pPr>
            <w:r w:rsidRPr="002A612B">
              <w:rPr>
                <w:rFonts w:eastAsia="Calibri" w:cs="Arial"/>
                <w:color w:val="000000"/>
                <w:sz w:val="20"/>
                <w:szCs w:val="20"/>
                <w:lang w:eastAsia="en-GB"/>
              </w:rPr>
              <w:t>£129</w:t>
            </w:r>
          </w:p>
        </w:tc>
      </w:tr>
      <w:tr w:rsidR="002A612B" w:rsidRPr="002A612B" w14:paraId="7B457C9F" w14:textId="77777777" w:rsidTr="002A612B">
        <w:trPr>
          <w:trHeight w:val="300"/>
        </w:trPr>
        <w:tc>
          <w:tcPr>
            <w:tcW w:w="3835" w:type="dxa"/>
            <w:tcMar>
              <w:top w:w="0" w:type="dxa"/>
              <w:left w:w="108" w:type="dxa"/>
              <w:bottom w:w="0" w:type="dxa"/>
              <w:right w:w="108" w:type="dxa"/>
            </w:tcMar>
            <w:hideMark/>
          </w:tcPr>
          <w:p w14:paraId="06ADB11C" w14:textId="77777777" w:rsidR="002A612B" w:rsidRPr="002A612B" w:rsidRDefault="002A612B" w:rsidP="002A612B">
            <w:pPr>
              <w:rPr>
                <w:rFonts w:eastAsia="Calibri" w:cs="Arial"/>
                <w:b/>
                <w:color w:val="000000"/>
                <w:sz w:val="20"/>
                <w:szCs w:val="20"/>
                <w:lang w:eastAsia="en-GB"/>
              </w:rPr>
            </w:pPr>
            <w:r w:rsidRPr="002A612B">
              <w:rPr>
                <w:rFonts w:eastAsia="Calibri" w:cs="Arial"/>
                <w:b/>
                <w:color w:val="000000"/>
                <w:sz w:val="20"/>
                <w:szCs w:val="20"/>
                <w:lang w:eastAsia="en-GB"/>
              </w:rPr>
              <w:t>Non-clinical space - other</w:t>
            </w:r>
          </w:p>
        </w:tc>
        <w:tc>
          <w:tcPr>
            <w:tcW w:w="3101" w:type="dxa"/>
            <w:tcMar>
              <w:top w:w="0" w:type="dxa"/>
              <w:left w:w="108" w:type="dxa"/>
              <w:bottom w:w="0" w:type="dxa"/>
              <w:right w:w="108" w:type="dxa"/>
            </w:tcMar>
            <w:hideMark/>
          </w:tcPr>
          <w:p w14:paraId="50703246" w14:textId="77777777" w:rsidR="002A612B" w:rsidRPr="002A612B" w:rsidRDefault="002A612B" w:rsidP="002A612B">
            <w:pPr>
              <w:jc w:val="right"/>
              <w:rPr>
                <w:rFonts w:eastAsia="Calibri" w:cs="Arial"/>
                <w:color w:val="000000"/>
                <w:sz w:val="20"/>
                <w:szCs w:val="20"/>
                <w:lang w:eastAsia="en-GB"/>
              </w:rPr>
            </w:pPr>
            <w:r w:rsidRPr="002A612B">
              <w:rPr>
                <w:rFonts w:eastAsia="Calibri" w:cs="Arial"/>
                <w:color w:val="000000"/>
                <w:sz w:val="20"/>
                <w:szCs w:val="20"/>
                <w:lang w:eastAsia="en-GB"/>
              </w:rPr>
              <w:t>£16,868</w:t>
            </w:r>
          </w:p>
        </w:tc>
      </w:tr>
      <w:tr w:rsidR="002A612B" w:rsidRPr="002A612B" w14:paraId="06EA3D61" w14:textId="77777777" w:rsidTr="002A612B">
        <w:trPr>
          <w:trHeight w:val="300"/>
        </w:trPr>
        <w:tc>
          <w:tcPr>
            <w:tcW w:w="3835" w:type="dxa"/>
            <w:tcMar>
              <w:top w:w="0" w:type="dxa"/>
              <w:left w:w="108" w:type="dxa"/>
              <w:bottom w:w="0" w:type="dxa"/>
              <w:right w:w="108" w:type="dxa"/>
            </w:tcMar>
            <w:hideMark/>
          </w:tcPr>
          <w:p w14:paraId="33CACDC2" w14:textId="77777777" w:rsidR="002A612B" w:rsidRPr="002A612B" w:rsidRDefault="002A612B" w:rsidP="002A612B">
            <w:pPr>
              <w:rPr>
                <w:rFonts w:eastAsia="Calibri" w:cs="Arial"/>
                <w:b/>
                <w:color w:val="000000"/>
                <w:sz w:val="20"/>
                <w:szCs w:val="20"/>
                <w:lang w:eastAsia="en-GB"/>
              </w:rPr>
            </w:pPr>
            <w:r w:rsidRPr="002A612B">
              <w:rPr>
                <w:rFonts w:eastAsia="Calibri" w:cs="Arial"/>
                <w:b/>
                <w:color w:val="000000"/>
                <w:sz w:val="20"/>
                <w:szCs w:val="20"/>
                <w:lang w:eastAsia="en-GB"/>
              </w:rPr>
              <w:t>Retail sales area - Commercial</w:t>
            </w:r>
          </w:p>
        </w:tc>
        <w:tc>
          <w:tcPr>
            <w:tcW w:w="3101" w:type="dxa"/>
            <w:tcMar>
              <w:top w:w="0" w:type="dxa"/>
              <w:left w:w="108" w:type="dxa"/>
              <w:bottom w:w="0" w:type="dxa"/>
              <w:right w:w="108" w:type="dxa"/>
            </w:tcMar>
            <w:hideMark/>
          </w:tcPr>
          <w:p w14:paraId="064457D5" w14:textId="77777777" w:rsidR="002A612B" w:rsidRPr="002A612B" w:rsidRDefault="002A612B" w:rsidP="002A612B">
            <w:pPr>
              <w:jc w:val="right"/>
              <w:rPr>
                <w:rFonts w:eastAsia="Calibri" w:cs="Arial"/>
                <w:color w:val="000000"/>
                <w:sz w:val="20"/>
                <w:szCs w:val="20"/>
                <w:lang w:eastAsia="en-GB"/>
              </w:rPr>
            </w:pPr>
            <w:r w:rsidRPr="002A612B">
              <w:rPr>
                <w:rFonts w:eastAsia="Calibri" w:cs="Arial"/>
                <w:color w:val="000000"/>
                <w:sz w:val="20"/>
                <w:szCs w:val="20"/>
                <w:lang w:eastAsia="en-GB"/>
              </w:rPr>
              <w:t>£0</w:t>
            </w:r>
          </w:p>
        </w:tc>
      </w:tr>
      <w:tr w:rsidR="002A612B" w:rsidRPr="002A612B" w14:paraId="04772E69" w14:textId="77777777" w:rsidTr="002A612B">
        <w:trPr>
          <w:trHeight w:val="300"/>
        </w:trPr>
        <w:tc>
          <w:tcPr>
            <w:tcW w:w="3835" w:type="dxa"/>
            <w:tcMar>
              <w:top w:w="0" w:type="dxa"/>
              <w:left w:w="108" w:type="dxa"/>
              <w:bottom w:w="0" w:type="dxa"/>
              <w:right w:w="108" w:type="dxa"/>
            </w:tcMar>
            <w:hideMark/>
          </w:tcPr>
          <w:p w14:paraId="63417226" w14:textId="77777777" w:rsidR="002A612B" w:rsidRPr="002A612B" w:rsidRDefault="002A612B" w:rsidP="002A612B">
            <w:pPr>
              <w:rPr>
                <w:rFonts w:eastAsia="Calibri" w:cs="Arial"/>
                <w:b/>
                <w:color w:val="000000"/>
                <w:sz w:val="20"/>
                <w:szCs w:val="20"/>
                <w:lang w:eastAsia="en-GB"/>
              </w:rPr>
            </w:pPr>
            <w:r w:rsidRPr="002A612B">
              <w:rPr>
                <w:rFonts w:eastAsia="Calibri" w:cs="Arial"/>
                <w:b/>
                <w:color w:val="000000"/>
                <w:sz w:val="20"/>
                <w:szCs w:val="20"/>
                <w:lang w:eastAsia="en-GB"/>
              </w:rPr>
              <w:t>Total</w:t>
            </w:r>
          </w:p>
        </w:tc>
        <w:tc>
          <w:tcPr>
            <w:tcW w:w="3101" w:type="dxa"/>
            <w:tcMar>
              <w:top w:w="0" w:type="dxa"/>
              <w:left w:w="108" w:type="dxa"/>
              <w:bottom w:w="0" w:type="dxa"/>
              <w:right w:w="108" w:type="dxa"/>
            </w:tcMar>
            <w:hideMark/>
          </w:tcPr>
          <w:p w14:paraId="60C519AF" w14:textId="77777777" w:rsidR="002A612B" w:rsidRPr="002A612B" w:rsidRDefault="002A612B" w:rsidP="002A612B">
            <w:pPr>
              <w:jc w:val="right"/>
              <w:rPr>
                <w:rFonts w:eastAsia="Calibri" w:cs="Arial"/>
                <w:color w:val="000000"/>
                <w:sz w:val="20"/>
                <w:szCs w:val="20"/>
                <w:lang w:eastAsia="en-GB"/>
              </w:rPr>
            </w:pPr>
            <w:r w:rsidRPr="002A612B">
              <w:rPr>
                <w:rFonts w:eastAsia="Calibri" w:cs="Arial"/>
                <w:color w:val="000000"/>
                <w:sz w:val="20"/>
                <w:szCs w:val="20"/>
                <w:lang w:eastAsia="en-GB"/>
              </w:rPr>
              <w:t>£75,775</w:t>
            </w:r>
          </w:p>
        </w:tc>
      </w:tr>
    </w:tbl>
    <w:p w14:paraId="6EF1592A" w14:textId="77777777" w:rsidR="002A612B" w:rsidRDefault="002A612B" w:rsidP="009719C0">
      <w:pPr>
        <w:pStyle w:val="Header2"/>
        <w:numPr>
          <w:ilvl w:val="0"/>
          <w:numId w:val="0"/>
        </w:numPr>
        <w:rPr>
          <w:rFonts w:cstheme="minorHAnsi"/>
        </w:rPr>
      </w:pPr>
      <w:r>
        <w:rPr>
          <w:rFonts w:cstheme="minorHAnsi"/>
        </w:rPr>
        <w:tab/>
      </w:r>
    </w:p>
    <w:p w14:paraId="44BBF6E7" w14:textId="79774079" w:rsidR="00E02E93" w:rsidRDefault="00E02E93" w:rsidP="009719C0">
      <w:pPr>
        <w:pStyle w:val="Header2"/>
        <w:numPr>
          <w:ilvl w:val="0"/>
          <w:numId w:val="0"/>
        </w:numPr>
        <w:rPr>
          <w:rFonts w:cstheme="minorHAnsi"/>
        </w:rPr>
      </w:pPr>
    </w:p>
    <w:p w14:paraId="152F0BD6" w14:textId="77777777" w:rsidR="006C1FA2" w:rsidRPr="00F21541" w:rsidRDefault="006C1FA2" w:rsidP="009719C0">
      <w:pPr>
        <w:pStyle w:val="Header2"/>
        <w:numPr>
          <w:ilvl w:val="0"/>
          <w:numId w:val="0"/>
        </w:numPr>
        <w:rPr>
          <w:rFonts w:cstheme="minorHAnsi"/>
        </w:rPr>
      </w:pPr>
    </w:p>
    <w:p w14:paraId="034AC366" w14:textId="77777777" w:rsidR="00E02E93" w:rsidRDefault="00E02E93" w:rsidP="009719C0">
      <w:pPr>
        <w:pStyle w:val="BodyCopy"/>
      </w:pPr>
    </w:p>
    <w:p w14:paraId="1C5496BF" w14:textId="77777777" w:rsidR="002A612B" w:rsidRDefault="002A612B" w:rsidP="009719C0">
      <w:pPr>
        <w:pStyle w:val="BodyCopy"/>
      </w:pPr>
    </w:p>
    <w:p w14:paraId="379E4A49" w14:textId="77777777" w:rsidR="002A612B" w:rsidRDefault="002A612B" w:rsidP="009719C0">
      <w:pPr>
        <w:pStyle w:val="BodyCopy"/>
      </w:pPr>
    </w:p>
    <w:p w14:paraId="39F28818" w14:textId="77777777" w:rsidR="002A612B" w:rsidRDefault="002A612B" w:rsidP="009719C0">
      <w:pPr>
        <w:pStyle w:val="BodyCopy"/>
      </w:pPr>
    </w:p>
    <w:p w14:paraId="6424D0EB" w14:textId="77777777" w:rsidR="002A612B" w:rsidRDefault="002A612B" w:rsidP="009719C0">
      <w:pPr>
        <w:pStyle w:val="BodyCopy"/>
      </w:pPr>
    </w:p>
    <w:p w14:paraId="1C716753" w14:textId="77777777" w:rsidR="002A612B" w:rsidRDefault="002A612B" w:rsidP="009719C0">
      <w:pPr>
        <w:pStyle w:val="BodyCopy"/>
      </w:pPr>
    </w:p>
    <w:p w14:paraId="1A72CFC7" w14:textId="77777777" w:rsidR="002A612B" w:rsidRDefault="002A612B" w:rsidP="009719C0">
      <w:pPr>
        <w:pStyle w:val="BodyCopy"/>
      </w:pPr>
    </w:p>
    <w:p w14:paraId="42326527" w14:textId="77777777" w:rsidR="002A612B" w:rsidRDefault="002A612B" w:rsidP="009719C0">
      <w:pPr>
        <w:pStyle w:val="BodyCopy"/>
      </w:pPr>
    </w:p>
    <w:p w14:paraId="3E272F44" w14:textId="77777777" w:rsidR="002A612B" w:rsidRDefault="002A612B" w:rsidP="009719C0">
      <w:pPr>
        <w:pStyle w:val="BodyCopy"/>
      </w:pPr>
    </w:p>
    <w:p w14:paraId="266B1216" w14:textId="77777777" w:rsidR="002A612B" w:rsidRDefault="002A612B" w:rsidP="009719C0">
      <w:pPr>
        <w:pStyle w:val="BodyCopy"/>
      </w:pPr>
    </w:p>
    <w:p w14:paraId="79D7DEF3" w14:textId="77777777" w:rsidR="002A612B" w:rsidRDefault="002A612B" w:rsidP="009719C0">
      <w:pPr>
        <w:pStyle w:val="BodyCopy"/>
      </w:pPr>
    </w:p>
    <w:p w14:paraId="75163038" w14:textId="77777777" w:rsidR="002A612B" w:rsidRDefault="002A612B" w:rsidP="009719C0">
      <w:pPr>
        <w:pStyle w:val="BodyCopy"/>
      </w:pPr>
    </w:p>
    <w:p w14:paraId="25DD0720" w14:textId="77D9AEDC"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B385A7C"/>
    <w:multiLevelType w:val="hybridMultilevel"/>
    <w:tmpl w:val="A4585C6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15:restartNumberingAfterBreak="0">
    <w:nsid w:val="24C13233"/>
    <w:multiLevelType w:val="hybridMultilevel"/>
    <w:tmpl w:val="F35EFAF2"/>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5"/>
  </w:num>
  <w:num w:numId="12">
    <w:abstractNumId w:val="23"/>
  </w:num>
  <w:num w:numId="13">
    <w:abstractNumId w:val="22"/>
  </w:num>
  <w:num w:numId="14">
    <w:abstractNumId w:val="18"/>
  </w:num>
  <w:num w:numId="15">
    <w:abstractNumId w:val="21"/>
  </w:num>
  <w:num w:numId="16">
    <w:abstractNumId w:val="12"/>
  </w:num>
  <w:num w:numId="17">
    <w:abstractNumId w:val="16"/>
  </w:num>
  <w:num w:numId="18">
    <w:abstractNumId w:val="20"/>
  </w:num>
  <w:num w:numId="19">
    <w:abstractNumId w:val="11"/>
  </w:num>
  <w:num w:numId="20">
    <w:abstractNumId w:val="19"/>
  </w:num>
  <w:num w:numId="21">
    <w:abstractNumId w:val="10"/>
  </w:num>
  <w:num w:numId="22">
    <w:abstractNumId w:val="17"/>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A612B"/>
    <w:rsid w:val="002B7251"/>
    <w:rsid w:val="002D6B0B"/>
    <w:rsid w:val="002E4C21"/>
    <w:rsid w:val="00330311"/>
    <w:rsid w:val="00387B9E"/>
    <w:rsid w:val="003D64F8"/>
    <w:rsid w:val="003E7A76"/>
    <w:rsid w:val="005110B5"/>
    <w:rsid w:val="00527BE4"/>
    <w:rsid w:val="0053633B"/>
    <w:rsid w:val="00537080"/>
    <w:rsid w:val="005D650F"/>
    <w:rsid w:val="0060164D"/>
    <w:rsid w:val="00652B3C"/>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9C4A72"/>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743255776">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45308860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743572-31CE-4199-A22B-CA695E4486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564</Words>
  <Characters>3216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2025-03-27T09:55:00Z</dcterms:created>
  <dcterms:modified xsi:type="dcterms:W3CDTF">2025-05-14T14:28:00Z</dcterms:modified>
</cp:coreProperties>
</file>