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2E6B7B0" w:rsidR="00BC08C6" w:rsidRPr="00F21541" w:rsidRDefault="00223E8B" w:rsidP="00F21541">
      <w:pPr>
        <w:pStyle w:val="Header1"/>
      </w:pPr>
      <w:r>
        <w:t>FOI</w:t>
      </w:r>
      <w:r w:rsidR="00A2127C">
        <w:t xml:space="preserve"> </w:t>
      </w:r>
      <w:r w:rsidR="00CC099C">
        <w:t>3595</w:t>
      </w:r>
    </w:p>
    <w:p w14:paraId="03EDF20E" w14:textId="78C0B8CB"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C099C">
        <w:rPr>
          <w:noProof/>
        </w:rPr>
        <w:t>15/05/2025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1161461" w14:textId="77777777" w:rsidR="00CC099C" w:rsidRDefault="00CC099C" w:rsidP="00CC099C">
      <w:pPr>
        <w:pStyle w:val="Header2"/>
      </w:pPr>
      <w:r>
        <w:t>Please provide information regarding the following 9 system contracts and their accompanying consulting support contracts:</w:t>
      </w:r>
    </w:p>
    <w:p w14:paraId="471882A9" w14:textId="70A11417" w:rsidR="00CC099C" w:rsidRDefault="00CC099C" w:rsidP="00CC099C">
      <w:pPr>
        <w:pStyle w:val="Header2"/>
        <w:numPr>
          <w:ilvl w:val="0"/>
          <w:numId w:val="0"/>
        </w:numPr>
        <w:ind w:left="720"/>
      </w:pPr>
      <w:r>
        <w:t>EPR</w:t>
      </w:r>
    </w:p>
    <w:p w14:paraId="12597ACB" w14:textId="23BCF585" w:rsidR="00CC099C" w:rsidRDefault="00CC099C" w:rsidP="00CC099C">
      <w:pPr>
        <w:pStyle w:val="Header2"/>
        <w:numPr>
          <w:ilvl w:val="0"/>
          <w:numId w:val="0"/>
        </w:numPr>
        <w:ind w:left="720"/>
      </w:pPr>
      <w:r>
        <w:t>Laboratory Information Management System</w:t>
      </w:r>
    </w:p>
    <w:p w14:paraId="0DC8842F" w14:textId="0A29080D" w:rsidR="00CC099C" w:rsidRDefault="00CC099C" w:rsidP="00CC099C">
      <w:pPr>
        <w:pStyle w:val="Header2"/>
        <w:numPr>
          <w:ilvl w:val="0"/>
          <w:numId w:val="0"/>
        </w:numPr>
        <w:ind w:left="720"/>
      </w:pPr>
      <w:r>
        <w:t>Oncology e-prescribing</w:t>
      </w:r>
    </w:p>
    <w:p w14:paraId="6083A8A8" w14:textId="0539AD90" w:rsidR="00CC099C" w:rsidRDefault="00CC099C" w:rsidP="00CC099C">
      <w:pPr>
        <w:pStyle w:val="Header2"/>
        <w:numPr>
          <w:ilvl w:val="0"/>
          <w:numId w:val="0"/>
        </w:numPr>
        <w:ind w:left="720"/>
      </w:pPr>
      <w:r>
        <w:t>Outcomes/performance benchmarking</w:t>
      </w:r>
    </w:p>
    <w:p w14:paraId="35EA2DF7" w14:textId="0C82DD01" w:rsidR="00CC099C" w:rsidRDefault="00CC099C" w:rsidP="00CC099C">
      <w:pPr>
        <w:pStyle w:val="Header2"/>
        <w:numPr>
          <w:ilvl w:val="0"/>
          <w:numId w:val="0"/>
        </w:numPr>
        <w:ind w:left="720"/>
      </w:pPr>
      <w:r>
        <w:t>Pathology</w:t>
      </w:r>
    </w:p>
    <w:p w14:paraId="73F23D03" w14:textId="116DEDEE" w:rsidR="00CC099C" w:rsidRDefault="00CC099C" w:rsidP="00CC099C">
      <w:pPr>
        <w:pStyle w:val="Header2"/>
        <w:numPr>
          <w:ilvl w:val="0"/>
          <w:numId w:val="0"/>
        </w:numPr>
        <w:ind w:left="720"/>
      </w:pPr>
      <w:r>
        <w:t>Scheduling</w:t>
      </w:r>
    </w:p>
    <w:p w14:paraId="2F1B8597" w14:textId="22A90AE1" w:rsidR="00CC099C" w:rsidRDefault="00CC099C" w:rsidP="00CC099C">
      <w:pPr>
        <w:pStyle w:val="Header2"/>
        <w:numPr>
          <w:ilvl w:val="0"/>
          <w:numId w:val="0"/>
        </w:numPr>
        <w:ind w:left="720"/>
      </w:pPr>
      <w:r>
        <w:t>Secondary Care Electronic Prescription Service (EPS)</w:t>
      </w:r>
    </w:p>
    <w:p w14:paraId="4DE0C21A" w14:textId="3F8D6FF9" w:rsidR="00CC099C" w:rsidRDefault="00CC099C" w:rsidP="00CC099C">
      <w:pPr>
        <w:pStyle w:val="Header2"/>
        <w:numPr>
          <w:ilvl w:val="0"/>
          <w:numId w:val="0"/>
        </w:numPr>
        <w:ind w:left="720"/>
      </w:pPr>
      <w:r>
        <w:t>Trust Integration Engine (TIE)</w:t>
      </w:r>
    </w:p>
    <w:p w14:paraId="60A8921A" w14:textId="6EB83C8C" w:rsidR="00AA1459" w:rsidRDefault="00CC099C" w:rsidP="00CC099C">
      <w:pPr>
        <w:pStyle w:val="Header2"/>
        <w:numPr>
          <w:ilvl w:val="0"/>
          <w:numId w:val="0"/>
        </w:numPr>
        <w:ind w:left="720"/>
      </w:pPr>
      <w:r>
        <w:t>Vendor Neutral Archive</w:t>
      </w:r>
    </w:p>
    <w:p w14:paraId="2CF7C231" w14:textId="00BA1ADF" w:rsidR="00CC099C" w:rsidRDefault="00CC099C" w:rsidP="00CC099C">
      <w:pPr>
        <w:pStyle w:val="BodyCopy"/>
        <w:ind w:left="720"/>
      </w:pPr>
      <w:r>
        <w:t xml:space="preserve">Please </w:t>
      </w:r>
      <w:r w:rsidR="00440444">
        <w:t xml:space="preserve">see attached. </w:t>
      </w:r>
      <w:r w:rsidR="00440444" w:rsidRPr="00440444">
        <w:t>Do you currently have plans to replace this system?</w:t>
      </w:r>
      <w:r w:rsidR="00440444">
        <w:t xml:space="preserve"> is exempt under Section 43 – prejudice to commercial interests </w:t>
      </w:r>
      <w:bookmarkStart w:id="0" w:name="_GoBack"/>
      <w:bookmarkEnd w:id="0"/>
    </w:p>
    <w:p w14:paraId="530F989A" w14:textId="77777777" w:rsidR="00CC099C" w:rsidRDefault="00CC099C" w:rsidP="00CC099C">
      <w:pPr>
        <w:pStyle w:val="Header2"/>
        <w:numPr>
          <w:ilvl w:val="0"/>
          <w:numId w:val="0"/>
        </w:numPr>
        <w:ind w:left="720"/>
      </w:pPr>
    </w:p>
    <w:p w14:paraId="048D85EB" w14:textId="77777777" w:rsidR="00CC099C" w:rsidRDefault="00CC099C" w:rsidP="00CC099C">
      <w:pPr>
        <w:pStyle w:val="Header2"/>
      </w:pPr>
      <w:r>
        <w:t>Can you please provide your trust’s IT spend for the following financial year:</w:t>
      </w:r>
    </w:p>
    <w:p w14:paraId="676B8548" w14:textId="0F153BDA" w:rsidR="00CC099C" w:rsidRDefault="00CC099C" w:rsidP="00CC099C">
      <w:pPr>
        <w:pStyle w:val="Header2"/>
        <w:numPr>
          <w:ilvl w:val="0"/>
          <w:numId w:val="0"/>
        </w:numPr>
        <w:ind w:left="720"/>
      </w:pPr>
      <w:r>
        <w:t xml:space="preserve">FY 2023-24 </w:t>
      </w:r>
    </w:p>
    <w:p w14:paraId="0522CEBE" w14:textId="14292709" w:rsidR="00CC099C" w:rsidRDefault="00CC099C" w:rsidP="00CC099C">
      <w:pPr>
        <w:pStyle w:val="BodyCopy"/>
        <w:ind w:left="720"/>
      </w:pPr>
      <w:r w:rsidRPr="00CC099C">
        <w:t>£25,725,136</w:t>
      </w:r>
    </w:p>
    <w:p w14:paraId="61DD0B5D" w14:textId="77777777" w:rsidR="00CC099C" w:rsidRPr="006D2A7E" w:rsidRDefault="00CC099C" w:rsidP="00CC099C">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w:t>
      </w:r>
      <w:r>
        <w:lastRenderedPageBreak/>
        <w:t xml:space="preserve">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5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40444"/>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C099C"/>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516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D4A76F-C66B-4FE7-B9FD-64AF40A60C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2</Pages>
  <Words>332</Words>
  <Characters>1896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2025-05-15T08:18:00Z</dcterms:created>
  <dcterms:modified xsi:type="dcterms:W3CDTF">2025-05-15T09:01:00Z</dcterms:modified>
</cp:coreProperties>
</file>