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40D3F70" w:rsidR="00BC08C6" w:rsidRPr="00F21541" w:rsidRDefault="00223E8B" w:rsidP="00F21541">
      <w:pPr>
        <w:pStyle w:val="Header1"/>
      </w:pPr>
      <w:r>
        <w:t>FOI</w:t>
      </w:r>
      <w:r w:rsidR="00A2127C">
        <w:t xml:space="preserve"> </w:t>
      </w:r>
      <w:r w:rsidR="00F83BD1">
        <w:t>3628</w:t>
      </w:r>
    </w:p>
    <w:p w14:paraId="03EDF20E" w14:textId="1516054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53468">
        <w:rPr>
          <w:noProof/>
        </w:rPr>
        <w:t>12/03/2025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B8AF850" w14:textId="24C2456C" w:rsidR="00F83BD1" w:rsidRDefault="00F83BD1" w:rsidP="00F83BD1">
      <w:pPr>
        <w:pStyle w:val="Header2"/>
      </w:pPr>
      <w:r>
        <w:t>The trust's cost improvement plan for 2024-2025, broken down into categories, and schemes to achieve savings within each category. Please share:</w:t>
      </w:r>
    </w:p>
    <w:p w14:paraId="1D651EDC" w14:textId="57D513DF" w:rsidR="00F83BD1" w:rsidRDefault="00F83BD1" w:rsidP="00F83BD1">
      <w:pPr>
        <w:pStyle w:val="Header2"/>
        <w:numPr>
          <w:ilvl w:val="0"/>
          <w:numId w:val="0"/>
        </w:numPr>
        <w:ind w:left="720"/>
      </w:pPr>
      <w:r>
        <w:t>An explanation of how each scheme will target savings</w:t>
      </w:r>
    </w:p>
    <w:p w14:paraId="4B5D92E5" w14:textId="22771375" w:rsidR="00F83BD1" w:rsidRDefault="00F83BD1" w:rsidP="00F83BD1">
      <w:pPr>
        <w:pStyle w:val="Header2"/>
        <w:numPr>
          <w:ilvl w:val="0"/>
          <w:numId w:val="0"/>
        </w:numPr>
        <w:ind w:left="720"/>
      </w:pPr>
      <w:r>
        <w:t>How much each scheme is estimated to save</w:t>
      </w:r>
    </w:p>
    <w:p w14:paraId="5FD94523" w14:textId="3C6AB46E" w:rsidR="00F83BD1" w:rsidRDefault="00F83BD1" w:rsidP="00F83BD1">
      <w:pPr>
        <w:pStyle w:val="Header2"/>
        <w:numPr>
          <w:ilvl w:val="0"/>
          <w:numId w:val="0"/>
        </w:numPr>
        <w:ind w:left="720"/>
      </w:pPr>
      <w:r w:rsidRPr="00F83BD1">
        <w:rPr>
          <w:rFonts w:eastAsia="Calibri" w:cs="Times New Roman"/>
          <w:b w:val="0"/>
          <w:bCs w:val="0"/>
          <w:noProof/>
          <w:spacing w:val="0"/>
          <w:sz w:val="24"/>
          <w:szCs w:val="24"/>
          <w:lang w:eastAsia="en-GB"/>
        </w:rPr>
        <w:drawing>
          <wp:anchor distT="0" distB="0" distL="114300" distR="114300" simplePos="0" relativeHeight="251658240" behindDoc="1" locked="0" layoutInCell="1" allowOverlap="1" wp14:anchorId="139E0C9D" wp14:editId="7A2C9CC1">
            <wp:simplePos x="0" y="0"/>
            <wp:positionH relativeFrom="margin">
              <wp:align>right</wp:align>
            </wp:positionH>
            <wp:positionV relativeFrom="paragraph">
              <wp:posOffset>331470</wp:posOffset>
            </wp:positionV>
            <wp:extent cx="6120130" cy="2276475"/>
            <wp:effectExtent l="0" t="0" r="0" b="9525"/>
            <wp:wrapTight wrapText="bothSides">
              <wp:wrapPolygon edited="0">
                <wp:start x="0" y="0"/>
                <wp:lineTo x="0" y="21510"/>
                <wp:lineTo x="21515" y="21510"/>
                <wp:lineTo x="21515" y="0"/>
                <wp:lineTo x="0" y="0"/>
              </wp:wrapPolygon>
            </wp:wrapTight>
            <wp:docPr id="1" name="Picture 3" descr="cid:image003.png@01DB8D0B.EA2D5E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image003.png@01DB8D0B.EA2D5E0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6120130" cy="2276475"/>
                    </a:xfrm>
                    <a:prstGeom prst="rect">
                      <a:avLst/>
                    </a:prstGeom>
                    <a:noFill/>
                    <a:ln>
                      <a:noFill/>
                    </a:ln>
                  </pic:spPr>
                </pic:pic>
              </a:graphicData>
            </a:graphic>
            <wp14:sizeRelH relativeFrom="page">
              <wp14:pctWidth>0</wp14:pctWidth>
            </wp14:sizeRelH>
            <wp14:sizeRelV relativeFrom="page">
              <wp14:pctHeight>0</wp14:pctHeight>
            </wp14:sizeRelV>
          </wp:anchor>
        </w:drawing>
      </w:r>
      <w:r>
        <w:t>Performance against each category and scheme to date</w:t>
      </w:r>
    </w:p>
    <w:p w14:paraId="2D3E49C6" w14:textId="33FE435A" w:rsidR="00F83BD1" w:rsidRDefault="00F83BD1" w:rsidP="00F83BD1">
      <w:pPr>
        <w:pStyle w:val="Header2"/>
        <w:numPr>
          <w:ilvl w:val="0"/>
          <w:numId w:val="0"/>
        </w:numPr>
        <w:ind w:left="720"/>
      </w:pPr>
    </w:p>
    <w:p w14:paraId="3C40F639" w14:textId="77777777" w:rsidR="00F83BD1" w:rsidRDefault="00F83BD1" w:rsidP="00F83BD1">
      <w:pPr>
        <w:pStyle w:val="Header2"/>
        <w:numPr>
          <w:ilvl w:val="0"/>
          <w:numId w:val="0"/>
        </w:numPr>
        <w:ind w:left="720"/>
      </w:pPr>
    </w:p>
    <w:p w14:paraId="49A106A6" w14:textId="55C6AD83" w:rsidR="00F83BD1" w:rsidRDefault="00F83BD1" w:rsidP="00F83BD1">
      <w:pPr>
        <w:pStyle w:val="Header2"/>
      </w:pPr>
      <w:r>
        <w:t>The name and cost of all external firms engaged to support on the East West Rail development. Please share reason for engagement of support.</w:t>
      </w:r>
    </w:p>
    <w:p w14:paraId="4188E05A" w14:textId="58548ACF" w:rsidR="00F83BD1" w:rsidRDefault="00953468" w:rsidP="00953468">
      <w:pPr>
        <w:pStyle w:val="BodyCopy"/>
        <w:ind w:left="720"/>
      </w:pPr>
      <w:r>
        <w:t>Philipps &amp; co</w:t>
      </w:r>
      <w:r>
        <w:t xml:space="preserve">, </w:t>
      </w:r>
      <w:proofErr w:type="spellStart"/>
      <w:r>
        <w:t>Fatkin</w:t>
      </w:r>
      <w:proofErr w:type="spellEnd"/>
      <w:r>
        <w:t xml:space="preserve">, </w:t>
      </w:r>
      <w:proofErr w:type="spellStart"/>
      <w:r>
        <w:t>Perega</w:t>
      </w:r>
      <w:proofErr w:type="spellEnd"/>
      <w:r>
        <w:t xml:space="preserve"> and </w:t>
      </w:r>
      <w:r>
        <w:t xml:space="preserve">Shepherd and </w:t>
      </w:r>
      <w:proofErr w:type="spellStart"/>
      <w:r>
        <w:t>Wedderburn</w:t>
      </w:r>
      <w:proofErr w:type="spellEnd"/>
    </w:p>
    <w:p w14:paraId="3E5E1DE3" w14:textId="20EC9B57" w:rsidR="00953468" w:rsidRDefault="00953468" w:rsidP="00953468">
      <w:pPr>
        <w:pStyle w:val="BodyCopy"/>
        <w:ind w:left="720"/>
      </w:pPr>
      <w:r>
        <w:t xml:space="preserve">No spend to date as we are </w:t>
      </w:r>
      <w:r w:rsidRPr="00953468">
        <w:t>in the process of making appointments</w:t>
      </w:r>
    </w:p>
    <w:p w14:paraId="536DED37" w14:textId="77777777" w:rsidR="00953468" w:rsidRDefault="00953468" w:rsidP="00F83BD1">
      <w:pPr>
        <w:pStyle w:val="Header2"/>
        <w:numPr>
          <w:ilvl w:val="0"/>
          <w:numId w:val="0"/>
        </w:numPr>
        <w:ind w:left="720"/>
      </w:pPr>
    </w:p>
    <w:p w14:paraId="3B13B290" w14:textId="0F9B4BB2" w:rsidR="00F83BD1" w:rsidRDefault="00F83BD1" w:rsidP="00F83BD1">
      <w:pPr>
        <w:pStyle w:val="Header2"/>
      </w:pPr>
      <w:r>
        <w:t>The name of the chair of the UEC recovery program board</w:t>
      </w:r>
    </w:p>
    <w:p w14:paraId="7DB61E4B" w14:textId="74994FA2" w:rsidR="00F83BD1" w:rsidRDefault="00F83BD1" w:rsidP="00F83BD1">
      <w:pPr>
        <w:pStyle w:val="BodyCopy"/>
        <w:ind w:left="720"/>
      </w:pPr>
      <w:r w:rsidRPr="00F83BD1">
        <w:t>Joint chair:  David Carter and David Kirby</w:t>
      </w:r>
    </w:p>
    <w:p w14:paraId="73CA5EF2" w14:textId="77777777" w:rsidR="00F83BD1" w:rsidRDefault="00F83BD1" w:rsidP="00F83BD1">
      <w:pPr>
        <w:pStyle w:val="Header2"/>
        <w:numPr>
          <w:ilvl w:val="0"/>
          <w:numId w:val="0"/>
        </w:numPr>
        <w:ind w:left="720"/>
      </w:pPr>
    </w:p>
    <w:p w14:paraId="4EB5173C" w14:textId="6B2F820D" w:rsidR="00F83BD1" w:rsidRDefault="00F83BD1" w:rsidP="00F83BD1">
      <w:pPr>
        <w:pStyle w:val="Header2"/>
      </w:pPr>
      <w:r>
        <w:lastRenderedPageBreak/>
        <w:t>The tr</w:t>
      </w:r>
      <w:bookmarkStart w:id="0" w:name="_GoBack"/>
      <w:bookmarkEnd w:id="0"/>
      <w:r>
        <w:t>ust is implementing several initiatives to improve diagnostic capacity and performance including the rollout of e-Outcomes and targeted investment in DEXA scans. Please share:</w:t>
      </w:r>
    </w:p>
    <w:p w14:paraId="14493988" w14:textId="3890E5C0" w:rsidR="00F83BD1" w:rsidRDefault="00F83BD1" w:rsidP="00F83BD1">
      <w:pPr>
        <w:pStyle w:val="Header2"/>
        <w:numPr>
          <w:ilvl w:val="0"/>
          <w:numId w:val="0"/>
        </w:numPr>
        <w:ind w:left="720"/>
      </w:pPr>
      <w:r>
        <w:t xml:space="preserve">How much the trust has spent on the rollout of e-Outcomes, planned timelines for the rollout, and the brief explanation of why this will improve diagnostic </w:t>
      </w:r>
      <w:proofErr w:type="gramStart"/>
      <w:r>
        <w:t>outcomes</w:t>
      </w:r>
      <w:proofErr w:type="gramEnd"/>
    </w:p>
    <w:p w14:paraId="29CABFCF" w14:textId="75A0B328" w:rsidR="00F83BD1" w:rsidRDefault="00F83BD1" w:rsidP="00F83BD1">
      <w:pPr>
        <w:pStyle w:val="BodyCopy"/>
        <w:ind w:left="720"/>
      </w:pPr>
      <w:r w:rsidRPr="00F83BD1">
        <w:t>The Trust has spent £641k to date on e-Outcomes, This will help in the recording of procedures and diagnostic outcomes capture and will reduce the need for manual keying of information from paper forms to the current patient system.</w:t>
      </w:r>
    </w:p>
    <w:p w14:paraId="781E26EC" w14:textId="77777777" w:rsidR="00F83BD1" w:rsidRDefault="00F83BD1" w:rsidP="00F83BD1">
      <w:pPr>
        <w:pStyle w:val="Header2"/>
        <w:numPr>
          <w:ilvl w:val="0"/>
          <w:numId w:val="0"/>
        </w:numPr>
        <w:ind w:left="720"/>
      </w:pPr>
    </w:p>
    <w:p w14:paraId="5830DCFD" w14:textId="38AB6DF0" w:rsidR="00F83BD1" w:rsidRDefault="00F83BD1" w:rsidP="00F83BD1">
      <w:pPr>
        <w:pStyle w:val="Header2"/>
        <w:numPr>
          <w:ilvl w:val="0"/>
          <w:numId w:val="0"/>
        </w:numPr>
        <w:ind w:left="720"/>
      </w:pPr>
      <w:r>
        <w:t xml:space="preserve">Details of planned spend on DEXA scans, including number of equipment and estimated costs in both 24-25 and 25-26. If known, please share the names of suppliers. </w:t>
      </w:r>
    </w:p>
    <w:p w14:paraId="23A564C9" w14:textId="2FC4E3F6" w:rsidR="00F83BD1" w:rsidRDefault="00F83BD1" w:rsidP="00F83BD1">
      <w:pPr>
        <w:pStyle w:val="BodyCopy"/>
        <w:ind w:left="720"/>
      </w:pPr>
      <w:r w:rsidRPr="00F83BD1">
        <w:t xml:space="preserve">There is a 12 week programme to help clear the </w:t>
      </w:r>
      <w:proofErr w:type="spellStart"/>
      <w:r w:rsidRPr="00F83BD1">
        <w:t>Dexa</w:t>
      </w:r>
      <w:proofErr w:type="spellEnd"/>
      <w:r w:rsidRPr="00F83BD1">
        <w:t xml:space="preserve"> scan backlog. The planned cost of the 12 week programme is £100k. The programme begins on 17th March 25 and therefore straddles between the two financial years.</w:t>
      </w:r>
    </w:p>
    <w:p w14:paraId="4FE8A587" w14:textId="77777777" w:rsidR="00F83BD1" w:rsidRDefault="00F83BD1" w:rsidP="00F83BD1">
      <w:pPr>
        <w:pStyle w:val="Header2"/>
        <w:numPr>
          <w:ilvl w:val="0"/>
          <w:numId w:val="0"/>
        </w:numPr>
        <w:ind w:left="720"/>
      </w:pPr>
    </w:p>
    <w:p w14:paraId="659AB3CB" w14:textId="646DCB95" w:rsidR="00F83BD1" w:rsidRDefault="00F83BD1" w:rsidP="00F83BD1">
      <w:pPr>
        <w:pStyle w:val="Header2"/>
      </w:pPr>
      <w:r>
        <w:t xml:space="preserve">A breakdown of non-pay planned and actual spend in 24-25 to date, broken down into category. </w:t>
      </w:r>
    </w:p>
    <w:tbl>
      <w:tblPr>
        <w:tblW w:w="7742" w:type="dxa"/>
        <w:tblInd w:w="647" w:type="dxa"/>
        <w:tblCellMar>
          <w:left w:w="0" w:type="dxa"/>
          <w:right w:w="0" w:type="dxa"/>
        </w:tblCellMar>
        <w:tblLook w:val="04A0" w:firstRow="1" w:lastRow="0" w:firstColumn="1" w:lastColumn="0" w:noHBand="0" w:noVBand="1"/>
      </w:tblPr>
      <w:tblGrid>
        <w:gridCol w:w="3799"/>
        <w:gridCol w:w="1944"/>
        <w:gridCol w:w="1999"/>
      </w:tblGrid>
      <w:tr w:rsidR="00F83BD1" w:rsidRPr="00F83BD1" w14:paraId="00E1ADE7" w14:textId="77777777" w:rsidTr="00F83BD1">
        <w:trPr>
          <w:trHeight w:val="335"/>
        </w:trPr>
        <w:tc>
          <w:tcPr>
            <w:tcW w:w="3799" w:type="dxa"/>
            <w:noWrap/>
            <w:tcMar>
              <w:top w:w="0" w:type="dxa"/>
              <w:left w:w="108" w:type="dxa"/>
              <w:bottom w:w="0" w:type="dxa"/>
              <w:right w:w="108" w:type="dxa"/>
            </w:tcMar>
            <w:vAlign w:val="bottom"/>
            <w:hideMark/>
          </w:tcPr>
          <w:p w14:paraId="4EC77ADD" w14:textId="77777777" w:rsidR="00F83BD1" w:rsidRPr="00F83BD1" w:rsidRDefault="00F83BD1" w:rsidP="00F83BD1">
            <w:pPr>
              <w:pStyle w:val="BodyCopy"/>
              <w:rPr>
                <w:b/>
                <w:lang w:eastAsia="en-GB"/>
              </w:rPr>
            </w:pPr>
            <w:r w:rsidRPr="00F83BD1">
              <w:rPr>
                <w:b/>
                <w:lang w:eastAsia="en-GB"/>
              </w:rPr>
              <w:t>I&amp;E category</w:t>
            </w:r>
          </w:p>
        </w:tc>
        <w:tc>
          <w:tcPr>
            <w:tcW w:w="1944" w:type="dxa"/>
            <w:noWrap/>
            <w:tcMar>
              <w:top w:w="0" w:type="dxa"/>
              <w:left w:w="108" w:type="dxa"/>
              <w:bottom w:w="0" w:type="dxa"/>
              <w:right w:w="108" w:type="dxa"/>
            </w:tcMar>
            <w:vAlign w:val="bottom"/>
            <w:hideMark/>
          </w:tcPr>
          <w:p w14:paraId="55C15D61" w14:textId="77777777" w:rsidR="00F83BD1" w:rsidRPr="00F83BD1" w:rsidRDefault="00F83BD1" w:rsidP="00F83BD1">
            <w:pPr>
              <w:pStyle w:val="BodyCopy"/>
              <w:rPr>
                <w:b/>
                <w:lang w:eastAsia="en-GB"/>
              </w:rPr>
            </w:pPr>
            <w:r w:rsidRPr="00F83BD1">
              <w:rPr>
                <w:b/>
                <w:lang w:eastAsia="en-GB"/>
              </w:rPr>
              <w:t>YTD Budget</w:t>
            </w:r>
          </w:p>
        </w:tc>
        <w:tc>
          <w:tcPr>
            <w:tcW w:w="1999" w:type="dxa"/>
            <w:noWrap/>
            <w:tcMar>
              <w:top w:w="0" w:type="dxa"/>
              <w:left w:w="108" w:type="dxa"/>
              <w:bottom w:w="0" w:type="dxa"/>
              <w:right w:w="108" w:type="dxa"/>
            </w:tcMar>
            <w:vAlign w:val="bottom"/>
            <w:hideMark/>
          </w:tcPr>
          <w:p w14:paraId="76283E0F" w14:textId="77777777" w:rsidR="00F83BD1" w:rsidRPr="00F83BD1" w:rsidRDefault="00F83BD1" w:rsidP="00F83BD1">
            <w:pPr>
              <w:pStyle w:val="BodyCopy"/>
              <w:rPr>
                <w:b/>
                <w:lang w:eastAsia="en-GB"/>
              </w:rPr>
            </w:pPr>
            <w:r w:rsidRPr="00F83BD1">
              <w:rPr>
                <w:b/>
                <w:lang w:eastAsia="en-GB"/>
              </w:rPr>
              <w:t>YTD Actual</w:t>
            </w:r>
          </w:p>
        </w:tc>
      </w:tr>
      <w:tr w:rsidR="00F83BD1" w:rsidRPr="00F83BD1" w14:paraId="32B5798E" w14:textId="77777777" w:rsidTr="00F83BD1">
        <w:trPr>
          <w:trHeight w:val="319"/>
        </w:trPr>
        <w:tc>
          <w:tcPr>
            <w:tcW w:w="3799" w:type="dxa"/>
            <w:noWrap/>
            <w:tcMar>
              <w:top w:w="0" w:type="dxa"/>
              <w:left w:w="108" w:type="dxa"/>
              <w:bottom w:w="0" w:type="dxa"/>
              <w:right w:w="108" w:type="dxa"/>
            </w:tcMar>
            <w:vAlign w:val="bottom"/>
            <w:hideMark/>
          </w:tcPr>
          <w:p w14:paraId="6CD9327C" w14:textId="77777777" w:rsidR="00F83BD1" w:rsidRPr="00F83BD1" w:rsidRDefault="00F83BD1" w:rsidP="00F83BD1">
            <w:pPr>
              <w:pStyle w:val="BodyCopy"/>
              <w:rPr>
                <w:lang w:eastAsia="en-GB"/>
              </w:rPr>
            </w:pPr>
            <w:r w:rsidRPr="00F83BD1">
              <w:rPr>
                <w:lang w:eastAsia="en-GB"/>
              </w:rPr>
              <w:t>Clinical Supplies</w:t>
            </w:r>
          </w:p>
        </w:tc>
        <w:tc>
          <w:tcPr>
            <w:tcW w:w="1944" w:type="dxa"/>
            <w:noWrap/>
            <w:tcMar>
              <w:top w:w="0" w:type="dxa"/>
              <w:left w:w="108" w:type="dxa"/>
              <w:bottom w:w="0" w:type="dxa"/>
              <w:right w:w="108" w:type="dxa"/>
            </w:tcMar>
            <w:vAlign w:val="bottom"/>
            <w:hideMark/>
          </w:tcPr>
          <w:p w14:paraId="6372A865" w14:textId="77777777" w:rsidR="00F83BD1" w:rsidRPr="00F83BD1" w:rsidRDefault="00F83BD1" w:rsidP="00F83BD1">
            <w:pPr>
              <w:pStyle w:val="BodyCopy"/>
              <w:rPr>
                <w:lang w:eastAsia="en-GB"/>
              </w:rPr>
            </w:pPr>
            <w:r w:rsidRPr="00F83BD1">
              <w:rPr>
                <w:lang w:eastAsia="en-GB"/>
              </w:rPr>
              <w:t>£51,799,434</w:t>
            </w:r>
          </w:p>
        </w:tc>
        <w:tc>
          <w:tcPr>
            <w:tcW w:w="1999" w:type="dxa"/>
            <w:noWrap/>
            <w:tcMar>
              <w:top w:w="0" w:type="dxa"/>
              <w:left w:w="108" w:type="dxa"/>
              <w:bottom w:w="0" w:type="dxa"/>
              <w:right w:w="108" w:type="dxa"/>
            </w:tcMar>
            <w:vAlign w:val="bottom"/>
            <w:hideMark/>
          </w:tcPr>
          <w:p w14:paraId="40B31EE8" w14:textId="77777777" w:rsidR="00F83BD1" w:rsidRPr="00F83BD1" w:rsidRDefault="00F83BD1" w:rsidP="00F83BD1">
            <w:pPr>
              <w:pStyle w:val="BodyCopy"/>
              <w:rPr>
                <w:lang w:eastAsia="en-GB"/>
              </w:rPr>
            </w:pPr>
            <w:r w:rsidRPr="00F83BD1">
              <w:rPr>
                <w:lang w:eastAsia="en-GB"/>
              </w:rPr>
              <w:t>£58,816,209</w:t>
            </w:r>
          </w:p>
        </w:tc>
      </w:tr>
      <w:tr w:rsidR="00F83BD1" w:rsidRPr="00F83BD1" w14:paraId="637705FA" w14:textId="77777777" w:rsidTr="00F83BD1">
        <w:trPr>
          <w:trHeight w:val="319"/>
        </w:trPr>
        <w:tc>
          <w:tcPr>
            <w:tcW w:w="3799" w:type="dxa"/>
            <w:noWrap/>
            <w:tcMar>
              <w:top w:w="0" w:type="dxa"/>
              <w:left w:w="108" w:type="dxa"/>
              <w:bottom w:w="0" w:type="dxa"/>
              <w:right w:w="108" w:type="dxa"/>
            </w:tcMar>
            <w:vAlign w:val="bottom"/>
            <w:hideMark/>
          </w:tcPr>
          <w:p w14:paraId="77051D2A" w14:textId="77777777" w:rsidR="00F83BD1" w:rsidRPr="00F83BD1" w:rsidRDefault="00F83BD1" w:rsidP="00F83BD1">
            <w:pPr>
              <w:pStyle w:val="BodyCopy"/>
              <w:rPr>
                <w:lang w:eastAsia="en-GB"/>
              </w:rPr>
            </w:pPr>
            <w:r w:rsidRPr="00F83BD1">
              <w:rPr>
                <w:lang w:eastAsia="en-GB"/>
              </w:rPr>
              <w:t>CNST</w:t>
            </w:r>
          </w:p>
        </w:tc>
        <w:tc>
          <w:tcPr>
            <w:tcW w:w="1944" w:type="dxa"/>
            <w:noWrap/>
            <w:tcMar>
              <w:top w:w="0" w:type="dxa"/>
              <w:left w:w="108" w:type="dxa"/>
              <w:bottom w:w="0" w:type="dxa"/>
              <w:right w:w="108" w:type="dxa"/>
            </w:tcMar>
            <w:vAlign w:val="bottom"/>
            <w:hideMark/>
          </w:tcPr>
          <w:p w14:paraId="1A3CD9A2" w14:textId="77777777" w:rsidR="00F83BD1" w:rsidRPr="00F83BD1" w:rsidRDefault="00F83BD1" w:rsidP="00F83BD1">
            <w:pPr>
              <w:pStyle w:val="BodyCopy"/>
              <w:rPr>
                <w:lang w:eastAsia="en-GB"/>
              </w:rPr>
            </w:pPr>
            <w:r w:rsidRPr="00F83BD1">
              <w:rPr>
                <w:lang w:eastAsia="en-GB"/>
              </w:rPr>
              <w:t>£22,760,610</w:t>
            </w:r>
          </w:p>
        </w:tc>
        <w:tc>
          <w:tcPr>
            <w:tcW w:w="1999" w:type="dxa"/>
            <w:noWrap/>
            <w:tcMar>
              <w:top w:w="0" w:type="dxa"/>
              <w:left w:w="108" w:type="dxa"/>
              <w:bottom w:w="0" w:type="dxa"/>
              <w:right w:w="108" w:type="dxa"/>
            </w:tcMar>
            <w:vAlign w:val="bottom"/>
            <w:hideMark/>
          </w:tcPr>
          <w:p w14:paraId="2B75DB9E" w14:textId="77777777" w:rsidR="00F83BD1" w:rsidRPr="00F83BD1" w:rsidRDefault="00F83BD1" w:rsidP="00F83BD1">
            <w:pPr>
              <w:pStyle w:val="BodyCopy"/>
              <w:rPr>
                <w:lang w:eastAsia="en-GB"/>
              </w:rPr>
            </w:pPr>
            <w:r w:rsidRPr="00F83BD1">
              <w:rPr>
                <w:lang w:eastAsia="en-GB"/>
              </w:rPr>
              <w:t>£22,895,162</w:t>
            </w:r>
          </w:p>
        </w:tc>
      </w:tr>
      <w:tr w:rsidR="00F83BD1" w:rsidRPr="00F83BD1" w14:paraId="3E49726D" w14:textId="77777777" w:rsidTr="00F83BD1">
        <w:trPr>
          <w:trHeight w:val="319"/>
        </w:trPr>
        <w:tc>
          <w:tcPr>
            <w:tcW w:w="3799" w:type="dxa"/>
            <w:noWrap/>
            <w:tcMar>
              <w:top w:w="0" w:type="dxa"/>
              <w:left w:w="108" w:type="dxa"/>
              <w:bottom w:w="0" w:type="dxa"/>
              <w:right w:w="108" w:type="dxa"/>
            </w:tcMar>
            <w:vAlign w:val="bottom"/>
            <w:hideMark/>
          </w:tcPr>
          <w:p w14:paraId="682D2FE5" w14:textId="77777777" w:rsidR="00F83BD1" w:rsidRPr="00F83BD1" w:rsidRDefault="00F83BD1" w:rsidP="00F83BD1">
            <w:pPr>
              <w:pStyle w:val="BodyCopy"/>
              <w:rPr>
                <w:lang w:eastAsia="en-GB"/>
              </w:rPr>
            </w:pPr>
            <w:r w:rsidRPr="00F83BD1">
              <w:rPr>
                <w:lang w:eastAsia="en-GB"/>
              </w:rPr>
              <w:t>Drugs</w:t>
            </w:r>
          </w:p>
        </w:tc>
        <w:tc>
          <w:tcPr>
            <w:tcW w:w="1944" w:type="dxa"/>
            <w:noWrap/>
            <w:tcMar>
              <w:top w:w="0" w:type="dxa"/>
              <w:left w:w="108" w:type="dxa"/>
              <w:bottom w:w="0" w:type="dxa"/>
              <w:right w:w="108" w:type="dxa"/>
            </w:tcMar>
            <w:vAlign w:val="bottom"/>
            <w:hideMark/>
          </w:tcPr>
          <w:p w14:paraId="2893497F" w14:textId="77777777" w:rsidR="00F83BD1" w:rsidRPr="00F83BD1" w:rsidRDefault="00F83BD1" w:rsidP="00F83BD1">
            <w:pPr>
              <w:pStyle w:val="BodyCopy"/>
              <w:rPr>
                <w:lang w:eastAsia="en-GB"/>
              </w:rPr>
            </w:pPr>
            <w:r w:rsidRPr="00F83BD1">
              <w:rPr>
                <w:lang w:eastAsia="en-GB"/>
              </w:rPr>
              <w:t>£59,604,083</w:t>
            </w:r>
          </w:p>
        </w:tc>
        <w:tc>
          <w:tcPr>
            <w:tcW w:w="1999" w:type="dxa"/>
            <w:noWrap/>
            <w:tcMar>
              <w:top w:w="0" w:type="dxa"/>
              <w:left w:w="108" w:type="dxa"/>
              <w:bottom w:w="0" w:type="dxa"/>
              <w:right w:w="108" w:type="dxa"/>
            </w:tcMar>
            <w:vAlign w:val="bottom"/>
            <w:hideMark/>
          </w:tcPr>
          <w:p w14:paraId="357756CB" w14:textId="77777777" w:rsidR="00F83BD1" w:rsidRPr="00F83BD1" w:rsidRDefault="00F83BD1" w:rsidP="00F83BD1">
            <w:pPr>
              <w:pStyle w:val="BodyCopy"/>
              <w:rPr>
                <w:lang w:eastAsia="en-GB"/>
              </w:rPr>
            </w:pPr>
            <w:r w:rsidRPr="00F83BD1">
              <w:rPr>
                <w:lang w:eastAsia="en-GB"/>
              </w:rPr>
              <w:t>£62,333,355</w:t>
            </w:r>
          </w:p>
        </w:tc>
      </w:tr>
      <w:tr w:rsidR="00F83BD1" w:rsidRPr="00F83BD1" w14:paraId="6E296EBB" w14:textId="77777777" w:rsidTr="00F83BD1">
        <w:trPr>
          <w:trHeight w:val="319"/>
        </w:trPr>
        <w:tc>
          <w:tcPr>
            <w:tcW w:w="3799" w:type="dxa"/>
            <w:noWrap/>
            <w:tcMar>
              <w:top w:w="0" w:type="dxa"/>
              <w:left w:w="108" w:type="dxa"/>
              <w:bottom w:w="0" w:type="dxa"/>
              <w:right w:w="108" w:type="dxa"/>
            </w:tcMar>
            <w:vAlign w:val="bottom"/>
            <w:hideMark/>
          </w:tcPr>
          <w:p w14:paraId="22B7A0C8" w14:textId="77777777" w:rsidR="00F83BD1" w:rsidRPr="00F83BD1" w:rsidRDefault="00F83BD1" w:rsidP="00F83BD1">
            <w:pPr>
              <w:pStyle w:val="BodyCopy"/>
              <w:rPr>
                <w:lang w:eastAsia="en-GB"/>
              </w:rPr>
            </w:pPr>
            <w:r w:rsidRPr="00F83BD1">
              <w:rPr>
                <w:lang w:eastAsia="en-GB"/>
              </w:rPr>
              <w:t>General Supplies</w:t>
            </w:r>
          </w:p>
        </w:tc>
        <w:tc>
          <w:tcPr>
            <w:tcW w:w="1944" w:type="dxa"/>
            <w:noWrap/>
            <w:tcMar>
              <w:top w:w="0" w:type="dxa"/>
              <w:left w:w="108" w:type="dxa"/>
              <w:bottom w:w="0" w:type="dxa"/>
              <w:right w:w="108" w:type="dxa"/>
            </w:tcMar>
            <w:vAlign w:val="bottom"/>
            <w:hideMark/>
          </w:tcPr>
          <w:p w14:paraId="799FE2AF" w14:textId="77777777" w:rsidR="00F83BD1" w:rsidRPr="00F83BD1" w:rsidRDefault="00F83BD1" w:rsidP="00F83BD1">
            <w:pPr>
              <w:pStyle w:val="BodyCopy"/>
              <w:rPr>
                <w:lang w:eastAsia="en-GB"/>
              </w:rPr>
            </w:pPr>
            <w:r w:rsidRPr="00F83BD1">
              <w:rPr>
                <w:lang w:eastAsia="en-GB"/>
              </w:rPr>
              <w:t>£30,485,086</w:t>
            </w:r>
          </w:p>
        </w:tc>
        <w:tc>
          <w:tcPr>
            <w:tcW w:w="1999" w:type="dxa"/>
            <w:noWrap/>
            <w:tcMar>
              <w:top w:w="0" w:type="dxa"/>
              <w:left w:w="108" w:type="dxa"/>
              <w:bottom w:w="0" w:type="dxa"/>
              <w:right w:w="108" w:type="dxa"/>
            </w:tcMar>
            <w:vAlign w:val="bottom"/>
            <w:hideMark/>
          </w:tcPr>
          <w:p w14:paraId="05C83F1A" w14:textId="77777777" w:rsidR="00F83BD1" w:rsidRPr="00F83BD1" w:rsidRDefault="00F83BD1" w:rsidP="00F83BD1">
            <w:pPr>
              <w:pStyle w:val="BodyCopy"/>
              <w:rPr>
                <w:lang w:eastAsia="en-GB"/>
              </w:rPr>
            </w:pPr>
            <w:r w:rsidRPr="00F83BD1">
              <w:rPr>
                <w:lang w:eastAsia="en-GB"/>
              </w:rPr>
              <w:t>£32,253,866</w:t>
            </w:r>
          </w:p>
        </w:tc>
      </w:tr>
      <w:tr w:rsidR="00F83BD1" w:rsidRPr="00F83BD1" w14:paraId="22873136" w14:textId="77777777" w:rsidTr="00F83BD1">
        <w:trPr>
          <w:trHeight w:val="319"/>
        </w:trPr>
        <w:tc>
          <w:tcPr>
            <w:tcW w:w="3799" w:type="dxa"/>
            <w:noWrap/>
            <w:tcMar>
              <w:top w:w="0" w:type="dxa"/>
              <w:left w:w="108" w:type="dxa"/>
              <w:bottom w:w="0" w:type="dxa"/>
              <w:right w:w="108" w:type="dxa"/>
            </w:tcMar>
            <w:vAlign w:val="bottom"/>
            <w:hideMark/>
          </w:tcPr>
          <w:p w14:paraId="4689F52B" w14:textId="77777777" w:rsidR="00F83BD1" w:rsidRPr="00F83BD1" w:rsidRDefault="00F83BD1" w:rsidP="00F83BD1">
            <w:pPr>
              <w:pStyle w:val="BodyCopy"/>
              <w:rPr>
                <w:lang w:eastAsia="en-GB"/>
              </w:rPr>
            </w:pPr>
            <w:r w:rsidRPr="00F83BD1">
              <w:rPr>
                <w:lang w:eastAsia="en-GB"/>
              </w:rPr>
              <w:t>Other Non-Pay</w:t>
            </w:r>
          </w:p>
        </w:tc>
        <w:tc>
          <w:tcPr>
            <w:tcW w:w="1944" w:type="dxa"/>
            <w:noWrap/>
            <w:tcMar>
              <w:top w:w="0" w:type="dxa"/>
              <w:left w:w="108" w:type="dxa"/>
              <w:bottom w:w="0" w:type="dxa"/>
              <w:right w:w="108" w:type="dxa"/>
            </w:tcMar>
            <w:vAlign w:val="bottom"/>
            <w:hideMark/>
          </w:tcPr>
          <w:p w14:paraId="358F4891" w14:textId="77777777" w:rsidR="00F83BD1" w:rsidRPr="00F83BD1" w:rsidRDefault="00F83BD1" w:rsidP="00F83BD1">
            <w:pPr>
              <w:pStyle w:val="BodyCopy"/>
              <w:rPr>
                <w:lang w:eastAsia="en-GB"/>
              </w:rPr>
            </w:pPr>
            <w:r w:rsidRPr="00F83BD1">
              <w:rPr>
                <w:lang w:eastAsia="en-GB"/>
              </w:rPr>
              <w:t>£53,289,834</w:t>
            </w:r>
          </w:p>
        </w:tc>
        <w:tc>
          <w:tcPr>
            <w:tcW w:w="1999" w:type="dxa"/>
            <w:noWrap/>
            <w:tcMar>
              <w:top w:w="0" w:type="dxa"/>
              <w:left w:w="108" w:type="dxa"/>
              <w:bottom w:w="0" w:type="dxa"/>
              <w:right w:w="108" w:type="dxa"/>
            </w:tcMar>
            <w:vAlign w:val="bottom"/>
            <w:hideMark/>
          </w:tcPr>
          <w:p w14:paraId="54DFA343" w14:textId="77777777" w:rsidR="00F83BD1" w:rsidRPr="00F83BD1" w:rsidRDefault="00F83BD1" w:rsidP="00F83BD1">
            <w:pPr>
              <w:pStyle w:val="BodyCopy"/>
              <w:rPr>
                <w:lang w:eastAsia="en-GB"/>
              </w:rPr>
            </w:pPr>
            <w:r w:rsidRPr="00F83BD1">
              <w:rPr>
                <w:lang w:eastAsia="en-GB"/>
              </w:rPr>
              <w:t>£54,769,269</w:t>
            </w:r>
          </w:p>
        </w:tc>
      </w:tr>
    </w:tbl>
    <w:p w14:paraId="72D3661E" w14:textId="37779F5D" w:rsidR="00F83BD1" w:rsidRDefault="00F83BD1" w:rsidP="00F83BD1">
      <w:pPr>
        <w:pStyle w:val="Header2"/>
        <w:numPr>
          <w:ilvl w:val="0"/>
          <w:numId w:val="0"/>
        </w:numPr>
      </w:pPr>
    </w:p>
    <w:p w14:paraId="77F243EF" w14:textId="032975DA" w:rsidR="00A2127C" w:rsidRDefault="00F83BD1" w:rsidP="00F83BD1">
      <w:pPr>
        <w:pStyle w:val="Header2"/>
      </w:pPr>
      <w:r>
        <w:t>A breakdown of all additional controls and savings schemes introduced as a result of financial turnaround measures. Where there are additional controls, please share details of processes and impacted expenditure.</w:t>
      </w:r>
    </w:p>
    <w:p w14:paraId="53549862" w14:textId="77777777" w:rsidR="00F83BD1" w:rsidRDefault="00F83BD1" w:rsidP="00F83BD1">
      <w:pPr>
        <w:pStyle w:val="BodyCopy"/>
        <w:ind w:left="720"/>
      </w:pPr>
      <w:r>
        <w:t xml:space="preserve">The Trust has implemented several additional controls to support financial turnaround. </w:t>
      </w:r>
    </w:p>
    <w:p w14:paraId="6F66D90A" w14:textId="77777777" w:rsidR="00F83BD1" w:rsidRDefault="00F83BD1" w:rsidP="00F83BD1">
      <w:pPr>
        <w:pStyle w:val="BodyCopy"/>
        <w:ind w:left="720"/>
      </w:pPr>
    </w:p>
    <w:p w14:paraId="57A154FC" w14:textId="77777777" w:rsidR="00F83BD1" w:rsidRDefault="00F83BD1" w:rsidP="00F83BD1">
      <w:pPr>
        <w:pStyle w:val="BodyCopy"/>
        <w:ind w:left="720"/>
      </w:pPr>
      <w:r>
        <w:t>Pay</w:t>
      </w:r>
    </w:p>
    <w:p w14:paraId="6346273A" w14:textId="77777777" w:rsidR="00F83BD1" w:rsidRDefault="00F83BD1" w:rsidP="00F83BD1">
      <w:pPr>
        <w:pStyle w:val="BodyCopy"/>
        <w:ind w:left="720"/>
        <w:rPr>
          <w:rFonts w:eastAsia="Times New Roman"/>
        </w:rPr>
      </w:pPr>
      <w:r>
        <w:rPr>
          <w:rFonts w:eastAsia="Times New Roman"/>
        </w:rPr>
        <w:t>Weekly vacancy review panel – review of recruitment requests by executive members</w:t>
      </w:r>
    </w:p>
    <w:p w14:paraId="155BDA8D" w14:textId="77777777" w:rsidR="00F83BD1" w:rsidRDefault="00F83BD1" w:rsidP="00F83BD1">
      <w:pPr>
        <w:pStyle w:val="BodyCopy"/>
        <w:ind w:left="720"/>
        <w:rPr>
          <w:rFonts w:eastAsia="Times New Roman"/>
        </w:rPr>
      </w:pPr>
      <w:r>
        <w:rPr>
          <w:rFonts w:eastAsia="Times New Roman"/>
        </w:rPr>
        <w:t xml:space="preserve">Weekly temporary medical staffing review – weekly review of temporary staffing requests </w:t>
      </w:r>
    </w:p>
    <w:p w14:paraId="7FDC1E13" w14:textId="77777777" w:rsidR="00F83BD1" w:rsidRDefault="00F83BD1" w:rsidP="00F83BD1">
      <w:pPr>
        <w:pStyle w:val="BodyCopy"/>
        <w:ind w:left="720"/>
      </w:pPr>
    </w:p>
    <w:p w14:paraId="3A7AAA5A" w14:textId="77777777" w:rsidR="00F83BD1" w:rsidRDefault="00F83BD1" w:rsidP="00F83BD1">
      <w:pPr>
        <w:pStyle w:val="BodyCopy"/>
        <w:ind w:left="720"/>
      </w:pPr>
      <w:r>
        <w:t>Non-pay</w:t>
      </w:r>
    </w:p>
    <w:p w14:paraId="0EE60475" w14:textId="77777777" w:rsidR="00F83BD1" w:rsidRDefault="00F83BD1" w:rsidP="00F83BD1">
      <w:pPr>
        <w:pStyle w:val="BodyCopy"/>
        <w:ind w:left="720"/>
        <w:rPr>
          <w:rFonts w:eastAsia="Times New Roman"/>
        </w:rPr>
      </w:pPr>
      <w:r>
        <w:rPr>
          <w:rFonts w:eastAsia="Times New Roman"/>
        </w:rPr>
        <w:t>Limiting array of stationery product lines available for services to order</w:t>
      </w:r>
    </w:p>
    <w:p w14:paraId="2945B41A" w14:textId="77777777" w:rsidR="00F83BD1" w:rsidRDefault="00F83BD1" w:rsidP="00F83BD1">
      <w:pPr>
        <w:pStyle w:val="BodyCopy"/>
        <w:ind w:left="720"/>
        <w:rPr>
          <w:rFonts w:eastAsia="Times New Roman"/>
        </w:rPr>
      </w:pPr>
      <w:r>
        <w:rPr>
          <w:rFonts w:eastAsia="Times New Roman"/>
        </w:rPr>
        <w:lastRenderedPageBreak/>
        <w:t>Introducing a finance check step on all orders</w:t>
      </w:r>
    </w:p>
    <w:p w14:paraId="689ACF1C" w14:textId="25AE943B" w:rsidR="00F83BD1" w:rsidRPr="00F83BD1" w:rsidRDefault="00F83BD1" w:rsidP="00F83BD1">
      <w:pPr>
        <w:pStyle w:val="BodyCopy"/>
        <w:ind w:left="720"/>
        <w:rPr>
          <w:rFonts w:eastAsia="Times New Roman"/>
        </w:rPr>
      </w:pPr>
      <w:r>
        <w:rPr>
          <w:rFonts w:eastAsia="Times New Roman"/>
        </w:rPr>
        <w:t xml:space="preserve">Tightening no-order no-pay policy application </w:t>
      </w:r>
    </w:p>
    <w:p w14:paraId="591AD416" w14:textId="77777777" w:rsidR="00F83BD1" w:rsidRPr="006D2A7E" w:rsidRDefault="00F83BD1" w:rsidP="00F83B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10"/>
      <w:footerReference w:type="default" r:id="rId11"/>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158E3"/>
    <w:rsid w:val="0094163F"/>
    <w:rsid w:val="00953468"/>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492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cid:image003.png@01DB8D0B.EA2D5E00"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C10259-DBA1-401B-854F-DDA627625C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630</Words>
  <Characters>3597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2025-03-04T13:58:00Z</dcterms:created>
  <dcterms:modified xsi:type="dcterms:W3CDTF">2025-03-12T12:07:00Z</dcterms:modified>
</cp:coreProperties>
</file>