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DBE2974" w:rsidR="00BC08C6" w:rsidRPr="00F21541" w:rsidRDefault="00223E8B" w:rsidP="00F21541">
      <w:pPr>
        <w:pStyle w:val="Header1"/>
      </w:pPr>
      <w:r>
        <w:t>FOI</w:t>
      </w:r>
      <w:r w:rsidR="000A43B7">
        <w:t xml:space="preserve"> </w:t>
      </w:r>
      <w:r w:rsidR="001E1E9B">
        <w:t>3191</w:t>
      </w:r>
    </w:p>
    <w:p w14:paraId="03EDF20E" w14:textId="1832F95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32AA4">
        <w:rPr>
          <w:noProof/>
        </w:rPr>
        <w:t>21/08/2024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25BC806" w14:textId="77777777" w:rsidR="001E1E9B" w:rsidRDefault="00BC08C6" w:rsidP="001E1E9B">
      <w:pPr>
        <w:pStyle w:val="BodyCopy"/>
      </w:pPr>
      <w:r>
        <w:t>You asked:</w:t>
      </w:r>
    </w:p>
    <w:p w14:paraId="535ABB46" w14:textId="4C0E791F" w:rsidR="001E1E9B" w:rsidRDefault="001E1E9B" w:rsidP="001E1E9B">
      <w:pPr>
        <w:pStyle w:val="BodyCopy"/>
        <w:numPr>
          <w:ilvl w:val="0"/>
          <w:numId w:val="45"/>
        </w:numPr>
        <w:rPr>
          <w:b/>
        </w:rPr>
      </w:pPr>
      <w:r w:rsidRPr="001E1E9B">
        <w:rPr>
          <w:b/>
        </w:rPr>
        <w:t>The NHS Trust and location (City, Town, or suburb) of all currently operational SDECs (highlighting whether they are permanent buildings, temporary/mobile units or refurbished e</w:t>
      </w:r>
      <w:r>
        <w:rPr>
          <w:b/>
        </w:rPr>
        <w:t>xisting estates) at your Trust.</w:t>
      </w:r>
    </w:p>
    <w:p w14:paraId="4A6FEA4C" w14:textId="462890C8" w:rsidR="00D32AA4" w:rsidRDefault="001E1E9B" w:rsidP="00D32AA4">
      <w:pPr>
        <w:pStyle w:val="BodyCopy"/>
        <w:ind w:left="720"/>
      </w:pPr>
      <w:r w:rsidRPr="001E1E9B">
        <w:t>Both the L&amp;D and Bedford sites have SDECs running from permanent buildings, utilising space previously occupied by a ward area.</w:t>
      </w:r>
    </w:p>
    <w:p w14:paraId="1D47141D" w14:textId="5449674A" w:rsidR="00D32AA4" w:rsidRDefault="00D32AA4" w:rsidP="00D32AA4">
      <w:pPr>
        <w:pStyle w:val="BodyCopy"/>
        <w:ind w:left="720"/>
      </w:pPr>
      <w:r>
        <w:t>L&amp;D, Luton Bedfordshire</w:t>
      </w:r>
    </w:p>
    <w:p w14:paraId="1F0C58CD" w14:textId="4A31B2D3" w:rsidR="00D32AA4" w:rsidRPr="001E1E9B" w:rsidRDefault="00D32AA4" w:rsidP="00D32AA4">
      <w:pPr>
        <w:pStyle w:val="BodyCopy"/>
        <w:ind w:left="720"/>
      </w:pPr>
      <w:r>
        <w:t>Bedford South Wing, Bedford Bedfordshire</w:t>
      </w:r>
    </w:p>
    <w:p w14:paraId="663BA996" w14:textId="40B8529C" w:rsidR="001E1E9B" w:rsidRDefault="001E1E9B" w:rsidP="001E1E9B">
      <w:pPr>
        <w:pStyle w:val="BodyCopy"/>
        <w:numPr>
          <w:ilvl w:val="0"/>
          <w:numId w:val="45"/>
        </w:numPr>
        <w:rPr>
          <w:b/>
        </w:rPr>
      </w:pPr>
      <w:r w:rsidRPr="001E1E9B">
        <w:rPr>
          <w:b/>
        </w:rPr>
        <w:t>The NHS Trust and location (City, Town, or suburb) of all planned permanent, temporary or refurbished SDECs that are not</w:t>
      </w:r>
      <w:r>
        <w:rPr>
          <w:b/>
        </w:rPr>
        <w:t xml:space="preserve"> yet operational at your Trust.</w:t>
      </w:r>
    </w:p>
    <w:p w14:paraId="7A46094E" w14:textId="3E0DA504" w:rsidR="001E1E9B" w:rsidRPr="001E1E9B" w:rsidRDefault="001E1E9B" w:rsidP="001E1E9B">
      <w:pPr>
        <w:pStyle w:val="BodyCopy"/>
        <w:ind w:left="720"/>
      </w:pPr>
      <w:r w:rsidRPr="001E1E9B">
        <w:t>None</w:t>
      </w:r>
      <w:r w:rsidR="00D32AA4">
        <w:t>, although there are plans to relocate the SDEC on the Bedford hospital site.</w:t>
      </w:r>
      <w:bookmarkStart w:id="0" w:name="_GoBack"/>
      <w:bookmarkEnd w:id="0"/>
    </w:p>
    <w:p w14:paraId="5B4B9EE6" w14:textId="5DF81A97" w:rsidR="001E1E9B" w:rsidRDefault="001E1E9B" w:rsidP="001E1E9B">
      <w:pPr>
        <w:pStyle w:val="BodyCopy"/>
        <w:numPr>
          <w:ilvl w:val="0"/>
          <w:numId w:val="45"/>
        </w:numPr>
        <w:rPr>
          <w:b/>
        </w:rPr>
      </w:pPr>
      <w:r w:rsidRPr="001E1E9B">
        <w:rPr>
          <w:b/>
        </w:rPr>
        <w:t>What is the maximum patient occupancy of the SDEC (number of patients in chairs or number of patients in beds)?</w:t>
      </w:r>
    </w:p>
    <w:p w14:paraId="47407CD4" w14:textId="50372AE0" w:rsidR="001E1E9B" w:rsidRPr="001E1E9B" w:rsidRDefault="001E1E9B" w:rsidP="001E1E9B">
      <w:pPr>
        <w:pStyle w:val="BodyCopy"/>
        <w:ind w:left="720"/>
      </w:pPr>
      <w:r w:rsidRPr="001E1E9B">
        <w:t>Bedford</w:t>
      </w:r>
      <w:r>
        <w:t>:</w:t>
      </w:r>
    </w:p>
    <w:p w14:paraId="264D2B4D" w14:textId="77777777" w:rsidR="001E1E9B" w:rsidRPr="001E1E9B" w:rsidRDefault="001E1E9B" w:rsidP="001E1E9B">
      <w:pPr>
        <w:pStyle w:val="BodyCopy"/>
        <w:ind w:left="720"/>
      </w:pPr>
      <w:r w:rsidRPr="001E1E9B">
        <w:t>4 cubicles and 24 chairs (bedded, includes waiting space) = 28 max</w:t>
      </w:r>
    </w:p>
    <w:p w14:paraId="3B462020" w14:textId="1A78C5E9" w:rsidR="001E1E9B" w:rsidRPr="001E1E9B" w:rsidRDefault="001E1E9B" w:rsidP="001E1E9B">
      <w:pPr>
        <w:pStyle w:val="BodyCopy"/>
        <w:ind w:left="720"/>
      </w:pPr>
      <w:r w:rsidRPr="001E1E9B">
        <w:t>4 cubicles and 37 chairs (unbedded, includes waiting space, additional chaired space can be flexed with trolleys) = 41 max</w:t>
      </w:r>
    </w:p>
    <w:p w14:paraId="57AAD841" w14:textId="6F74B77A" w:rsidR="001E1E9B" w:rsidRPr="001E1E9B" w:rsidRDefault="001E1E9B" w:rsidP="001E1E9B">
      <w:pPr>
        <w:pStyle w:val="BodyCopy"/>
        <w:ind w:left="720"/>
      </w:pPr>
      <w:r w:rsidRPr="001E1E9B">
        <w:t>Luton</w:t>
      </w:r>
      <w:r>
        <w:t>:</w:t>
      </w:r>
    </w:p>
    <w:p w14:paraId="1220F1DE" w14:textId="7CA817ED" w:rsidR="001E1E9B" w:rsidRPr="001E1E9B" w:rsidRDefault="001E1E9B" w:rsidP="001E1E9B">
      <w:pPr>
        <w:pStyle w:val="BodyCopy"/>
        <w:ind w:left="720"/>
      </w:pPr>
      <w:r w:rsidRPr="001E1E9B">
        <w:t>4 cubicles, 3 trolleys and 32 chairs</w:t>
      </w:r>
    </w:p>
    <w:p w14:paraId="24A81B91" w14:textId="6BAFB6EF" w:rsidR="001E1E9B" w:rsidRDefault="001E1E9B" w:rsidP="001E1E9B">
      <w:pPr>
        <w:pStyle w:val="BodyCopy"/>
        <w:numPr>
          <w:ilvl w:val="0"/>
          <w:numId w:val="45"/>
        </w:numPr>
        <w:rPr>
          <w:b/>
        </w:rPr>
      </w:pPr>
      <w:r w:rsidRPr="001E1E9B">
        <w:rPr>
          <w:b/>
        </w:rPr>
        <w:t>How many admissions does the SDEC manage each month (2024 data)?</w:t>
      </w:r>
    </w:p>
    <w:p w14:paraId="39E13CF4" w14:textId="77777777" w:rsidR="001E1E9B" w:rsidRPr="001E1E9B" w:rsidRDefault="001E1E9B" w:rsidP="001E1E9B">
      <w:pPr>
        <w:pStyle w:val="BodyCopy"/>
        <w:ind w:left="720"/>
      </w:pPr>
      <w:r w:rsidRPr="001E1E9B">
        <w:t>Bedford 2024 average 556</w:t>
      </w:r>
    </w:p>
    <w:p w14:paraId="4F09D327" w14:textId="10EC3C67" w:rsidR="001E1E9B" w:rsidRPr="001E1E9B" w:rsidRDefault="001E1E9B" w:rsidP="001E1E9B">
      <w:pPr>
        <w:pStyle w:val="BodyCopy"/>
        <w:ind w:left="720"/>
      </w:pPr>
      <w:r w:rsidRPr="001E1E9B">
        <w:t>Luton 2024 average 992</w:t>
      </w:r>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F0228AA"/>
    <w:multiLevelType w:val="hybridMultilevel"/>
    <w:tmpl w:val="6C7C3C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1E9B"/>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32AA4"/>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07712656">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6900492">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63372074">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4766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CE6E84-3C51-4402-82ED-60C410818F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409</Words>
  <Characters>2332</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2024-08-21T12:47:00Z</dcterms:created>
  <dcterms:modified xsi:type="dcterms:W3CDTF">2024-08-21T12:47:00Z</dcterms:modified>
</cp:coreProperties>
</file>