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729B8F" w:rsidR="00BC08C6" w:rsidRPr="00F21541" w:rsidRDefault="00223E8B" w:rsidP="00F21541">
      <w:pPr>
        <w:pStyle w:val="Header1"/>
      </w:pPr>
      <w:r>
        <w:t>FOI</w:t>
      </w:r>
      <w:r w:rsidR="000A43B7">
        <w:t xml:space="preserve"> </w:t>
      </w:r>
      <w:r w:rsidR="000344D7">
        <w:t>3175</w:t>
      </w:r>
    </w:p>
    <w:p w14:paraId="03EDF20E" w14:textId="026470D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344D7">
        <w:rPr>
          <w:noProof/>
        </w:rPr>
        <w:t>02/09/2024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91FC226" w14:textId="0C039140" w:rsidR="000344D7" w:rsidRPr="000344D7" w:rsidRDefault="000344D7" w:rsidP="000344D7">
      <w:pPr>
        <w:pStyle w:val="Header2"/>
        <w:spacing w:after="0"/>
        <w:rPr>
          <w:rFonts w:cs="Arial"/>
          <w:szCs w:val="22"/>
          <w:lang w:eastAsia="en-GB"/>
        </w:rPr>
      </w:pPr>
      <w:r w:rsidRPr="000344D7">
        <w:rPr>
          <w:rFonts w:cs="Arial"/>
          <w:szCs w:val="22"/>
          <w:lang w:eastAsia="en-GB"/>
        </w:rPr>
        <w:t>The trust’s total planned CIP/efficiency savings for 2024-25 (£)</w:t>
      </w:r>
    </w:p>
    <w:p w14:paraId="7FE7FA45" w14:textId="0DEA655E" w:rsidR="000344D7" w:rsidRDefault="000344D7" w:rsidP="000344D7">
      <w:pPr>
        <w:pStyle w:val="Header2"/>
        <w:numPr>
          <w:ilvl w:val="0"/>
          <w:numId w:val="0"/>
        </w:numPr>
        <w:spacing w:after="0"/>
        <w:ind w:left="720"/>
        <w:rPr>
          <w:rFonts w:cs="Arial"/>
          <w:b w:val="0"/>
          <w:szCs w:val="22"/>
          <w:lang w:eastAsia="en-GB"/>
        </w:rPr>
      </w:pPr>
      <w:r w:rsidRPr="000344D7">
        <w:rPr>
          <w:rFonts w:cs="Arial"/>
          <w:b w:val="0"/>
          <w:szCs w:val="22"/>
          <w:lang w:eastAsia="en-GB"/>
        </w:rPr>
        <w:t>56.1m</w:t>
      </w:r>
    </w:p>
    <w:p w14:paraId="743F8FD3" w14:textId="77777777" w:rsidR="000344D7" w:rsidRPr="000344D7" w:rsidRDefault="000344D7" w:rsidP="000344D7">
      <w:pPr>
        <w:pStyle w:val="Header2"/>
        <w:numPr>
          <w:ilvl w:val="0"/>
          <w:numId w:val="0"/>
        </w:numPr>
        <w:spacing w:after="0"/>
        <w:ind w:left="720"/>
        <w:rPr>
          <w:rFonts w:cs="Arial"/>
          <w:b w:val="0"/>
          <w:szCs w:val="22"/>
          <w:lang w:eastAsia="en-GB"/>
        </w:rPr>
      </w:pPr>
    </w:p>
    <w:p w14:paraId="426802CC" w14:textId="065ECCD1" w:rsidR="000344D7" w:rsidRPr="000344D7" w:rsidRDefault="000344D7" w:rsidP="000344D7">
      <w:pPr>
        <w:pStyle w:val="Header2"/>
        <w:spacing w:after="0"/>
        <w:rPr>
          <w:rFonts w:cs="Arial"/>
          <w:szCs w:val="22"/>
          <w:lang w:eastAsia="en-GB"/>
        </w:rPr>
      </w:pPr>
      <w:r w:rsidRPr="000344D7">
        <w:rPr>
          <w:rFonts w:cs="Arial"/>
          <w:szCs w:val="22"/>
          <w:lang w:eastAsia="en-GB"/>
        </w:rPr>
        <w:t>What proportion and value of CIPs are identified and non-identified, at the date of this request being received?</w:t>
      </w:r>
    </w:p>
    <w:p w14:paraId="5FC2B6D9" w14:textId="77777777" w:rsidR="000344D7" w:rsidRPr="000344D7" w:rsidRDefault="000344D7" w:rsidP="000344D7">
      <w:pPr>
        <w:pStyle w:val="Header2"/>
        <w:numPr>
          <w:ilvl w:val="0"/>
          <w:numId w:val="0"/>
        </w:numPr>
        <w:spacing w:after="0"/>
        <w:ind w:left="720"/>
        <w:rPr>
          <w:rFonts w:cs="Arial"/>
          <w:b w:val="0"/>
          <w:szCs w:val="22"/>
        </w:rPr>
      </w:pPr>
      <w:r w:rsidRPr="000344D7">
        <w:rPr>
          <w:rFonts w:cs="Arial"/>
          <w:b w:val="0"/>
          <w:szCs w:val="22"/>
        </w:rPr>
        <w:t>Identified £41.0m, unidentified £15.1m</w:t>
      </w:r>
    </w:p>
    <w:p w14:paraId="7DE4291E" w14:textId="77777777" w:rsidR="000344D7" w:rsidRPr="000344D7" w:rsidRDefault="000344D7" w:rsidP="000344D7">
      <w:pPr>
        <w:pStyle w:val="Header2"/>
        <w:numPr>
          <w:ilvl w:val="0"/>
          <w:numId w:val="0"/>
        </w:numPr>
        <w:spacing w:after="0"/>
        <w:ind w:left="720"/>
        <w:rPr>
          <w:rFonts w:cs="Arial"/>
          <w:szCs w:val="22"/>
          <w:lang w:eastAsia="en-GB"/>
        </w:rPr>
      </w:pPr>
    </w:p>
    <w:p w14:paraId="2B402187" w14:textId="7F24A394" w:rsidR="000344D7" w:rsidRPr="000344D7" w:rsidRDefault="000344D7" w:rsidP="000344D7">
      <w:pPr>
        <w:pStyle w:val="Header2"/>
        <w:spacing w:after="0"/>
        <w:rPr>
          <w:rFonts w:cs="Arial"/>
          <w:szCs w:val="22"/>
          <w:lang w:eastAsia="en-GB"/>
        </w:rPr>
      </w:pPr>
      <w:r w:rsidRPr="000344D7">
        <w:rPr>
          <w:rFonts w:cs="Arial"/>
          <w:szCs w:val="22"/>
          <w:lang w:eastAsia="en-GB"/>
        </w:rPr>
        <w:t>The CIP/efficiency plan for 2024-25 as a % of operating expenses</w:t>
      </w:r>
    </w:p>
    <w:p w14:paraId="3BA46F02" w14:textId="752C2906" w:rsidR="000344D7" w:rsidRPr="000344D7" w:rsidRDefault="000344D7" w:rsidP="000344D7">
      <w:pPr>
        <w:pStyle w:val="Header2"/>
        <w:numPr>
          <w:ilvl w:val="0"/>
          <w:numId w:val="0"/>
        </w:numPr>
        <w:spacing w:after="0"/>
        <w:ind w:left="720"/>
        <w:rPr>
          <w:rFonts w:cs="Arial"/>
          <w:b w:val="0"/>
          <w:szCs w:val="22"/>
          <w:lang w:eastAsia="en-GB"/>
        </w:rPr>
      </w:pPr>
      <w:r w:rsidRPr="000344D7">
        <w:rPr>
          <w:rFonts w:cs="Arial"/>
          <w:b w:val="0"/>
          <w:szCs w:val="22"/>
          <w:lang w:eastAsia="en-GB"/>
        </w:rPr>
        <w:t>7%</w:t>
      </w:r>
    </w:p>
    <w:p w14:paraId="3A2EC90F" w14:textId="77777777" w:rsidR="000344D7" w:rsidRPr="000344D7" w:rsidRDefault="000344D7" w:rsidP="000344D7">
      <w:pPr>
        <w:pStyle w:val="Header2"/>
        <w:numPr>
          <w:ilvl w:val="0"/>
          <w:numId w:val="0"/>
        </w:numPr>
        <w:spacing w:after="0"/>
        <w:ind w:left="720"/>
        <w:rPr>
          <w:rFonts w:cs="Arial"/>
          <w:b w:val="0"/>
          <w:szCs w:val="22"/>
          <w:lang w:eastAsia="en-GB"/>
        </w:rPr>
      </w:pPr>
    </w:p>
    <w:p w14:paraId="56531494" w14:textId="6FE55981" w:rsidR="000344D7" w:rsidRPr="000344D7" w:rsidRDefault="000344D7" w:rsidP="000344D7">
      <w:pPr>
        <w:pStyle w:val="Header2"/>
        <w:spacing w:after="0"/>
        <w:rPr>
          <w:rFonts w:cs="Arial"/>
          <w:szCs w:val="22"/>
          <w:lang w:eastAsia="en-GB"/>
        </w:rPr>
      </w:pPr>
      <w:r w:rsidRPr="000344D7">
        <w:rPr>
          <w:rFonts w:cs="Arial"/>
          <w:szCs w:val="22"/>
          <w:lang w:eastAsia="en-GB"/>
        </w:rPr>
        <w:t>Total planned ‘recurrent’ and ‘non recurrent’ CIP/efficiency savings for 2024-25</w:t>
      </w:r>
    </w:p>
    <w:p w14:paraId="4CA790E4" w14:textId="7422B344" w:rsidR="000344D7" w:rsidRPr="000344D7" w:rsidRDefault="000344D7" w:rsidP="000344D7">
      <w:pPr>
        <w:pStyle w:val="Header2"/>
        <w:numPr>
          <w:ilvl w:val="0"/>
          <w:numId w:val="0"/>
        </w:numPr>
        <w:spacing w:after="0"/>
        <w:ind w:left="720"/>
        <w:rPr>
          <w:rFonts w:eastAsia="Times New Roman" w:cs="Arial"/>
          <w:b w:val="0"/>
          <w:bCs w:val="0"/>
          <w:spacing w:val="0"/>
          <w:szCs w:val="22"/>
        </w:rPr>
      </w:pPr>
      <w:r w:rsidRPr="000344D7">
        <w:rPr>
          <w:rFonts w:eastAsia="Times New Roman" w:cs="Arial"/>
          <w:b w:val="0"/>
          <w:bCs w:val="0"/>
          <w:spacing w:val="0"/>
          <w:szCs w:val="22"/>
        </w:rPr>
        <w:t>R</w:t>
      </w:r>
      <w:r w:rsidRPr="000344D7">
        <w:rPr>
          <w:rFonts w:eastAsia="Times New Roman" w:cs="Arial"/>
          <w:b w:val="0"/>
          <w:bCs w:val="0"/>
          <w:spacing w:val="0"/>
          <w:szCs w:val="22"/>
        </w:rPr>
        <w:t>ecurrent 67%, Non-recurrent 33%</w:t>
      </w:r>
    </w:p>
    <w:p w14:paraId="5E50C435" w14:textId="77777777" w:rsidR="000344D7" w:rsidRPr="000344D7" w:rsidRDefault="000344D7" w:rsidP="000344D7">
      <w:pPr>
        <w:pStyle w:val="Header2"/>
        <w:numPr>
          <w:ilvl w:val="0"/>
          <w:numId w:val="0"/>
        </w:numPr>
        <w:spacing w:after="0"/>
        <w:ind w:left="720"/>
        <w:rPr>
          <w:rFonts w:cs="Arial"/>
          <w:szCs w:val="22"/>
          <w:lang w:eastAsia="en-GB"/>
        </w:rPr>
      </w:pPr>
    </w:p>
    <w:p w14:paraId="54AE6264" w14:textId="77777777" w:rsidR="000344D7" w:rsidRPr="000344D7" w:rsidRDefault="000344D7" w:rsidP="000344D7">
      <w:pPr>
        <w:pStyle w:val="Header2"/>
        <w:spacing w:after="0"/>
        <w:rPr>
          <w:rFonts w:cs="Arial"/>
          <w:szCs w:val="22"/>
          <w:lang w:eastAsia="en-GB"/>
        </w:rPr>
      </w:pPr>
      <w:r w:rsidRPr="000344D7">
        <w:rPr>
          <w:rFonts w:cs="Arial"/>
          <w:szCs w:val="22"/>
          <w:lang w:eastAsia="en-GB"/>
        </w:rPr>
        <w:t>Total CIPs/efficiencies for 2024-25 broken down to ‘pay’ and ‘non-pay’ - should add up to the total figure provided in 1.</w:t>
      </w:r>
    </w:p>
    <w:p w14:paraId="103CB59D" w14:textId="5C2D65FC" w:rsidR="000344D7" w:rsidRPr="000344D7" w:rsidRDefault="000344D7" w:rsidP="000344D7">
      <w:pPr>
        <w:pStyle w:val="Header2"/>
        <w:numPr>
          <w:ilvl w:val="0"/>
          <w:numId w:val="0"/>
        </w:numPr>
        <w:spacing w:after="0"/>
        <w:ind w:left="720"/>
        <w:rPr>
          <w:rFonts w:cs="Arial"/>
          <w:b w:val="0"/>
          <w:szCs w:val="22"/>
          <w:lang w:eastAsia="en-GB"/>
        </w:rPr>
      </w:pPr>
      <w:r w:rsidRPr="000344D7">
        <w:rPr>
          <w:rFonts w:eastAsia="Times New Roman" w:cs="Arial"/>
          <w:b w:val="0"/>
          <w:szCs w:val="22"/>
        </w:rPr>
        <w:t xml:space="preserve">Pay - £13.2m, </w:t>
      </w:r>
      <w:proofErr w:type="gramStart"/>
      <w:r w:rsidRPr="000344D7">
        <w:rPr>
          <w:rFonts w:eastAsia="Times New Roman" w:cs="Arial"/>
          <w:b w:val="0"/>
          <w:szCs w:val="22"/>
        </w:rPr>
        <w:t>Non</w:t>
      </w:r>
      <w:proofErr w:type="gramEnd"/>
      <w:r w:rsidRPr="000344D7">
        <w:rPr>
          <w:rFonts w:eastAsia="Times New Roman" w:cs="Arial"/>
          <w:b w:val="0"/>
          <w:szCs w:val="22"/>
        </w:rPr>
        <w:t xml:space="preserve"> pay - £42.9m</w:t>
      </w:r>
    </w:p>
    <w:p w14:paraId="3A0B401A" w14:textId="77777777" w:rsidR="000344D7" w:rsidRPr="000344D7" w:rsidRDefault="000344D7" w:rsidP="000344D7">
      <w:pPr>
        <w:pStyle w:val="Header2"/>
        <w:numPr>
          <w:ilvl w:val="0"/>
          <w:numId w:val="0"/>
        </w:numPr>
        <w:spacing w:after="0"/>
        <w:ind w:left="720"/>
        <w:rPr>
          <w:rFonts w:cs="Arial"/>
          <w:szCs w:val="22"/>
          <w:lang w:eastAsia="en-GB"/>
        </w:rPr>
      </w:pPr>
    </w:p>
    <w:p w14:paraId="34C65562" w14:textId="41017B1B" w:rsidR="000344D7" w:rsidRPr="000344D7" w:rsidRDefault="000344D7" w:rsidP="000344D7">
      <w:pPr>
        <w:pStyle w:val="Header2"/>
        <w:spacing w:after="0"/>
        <w:rPr>
          <w:rFonts w:cs="Arial"/>
          <w:szCs w:val="22"/>
          <w:lang w:eastAsia="en-GB"/>
        </w:rPr>
      </w:pPr>
      <w:r w:rsidRPr="000344D7">
        <w:rPr>
          <w:rFonts w:cs="Arial"/>
          <w:szCs w:val="22"/>
          <w:lang w:eastAsia="en-GB"/>
        </w:rPr>
        <w:t>For pay CIPs, please provide the totals relating to ‘establishment reviews’, ‘corporate services transformation’ and ‘service redesign’</w:t>
      </w:r>
    </w:p>
    <w:p w14:paraId="70DCA069" w14:textId="0359B2B1" w:rsidR="000344D7" w:rsidRPr="000344D7" w:rsidRDefault="000344D7" w:rsidP="000344D7">
      <w:pPr>
        <w:pStyle w:val="Header2"/>
        <w:numPr>
          <w:ilvl w:val="0"/>
          <w:numId w:val="0"/>
        </w:numPr>
        <w:spacing w:after="0"/>
        <w:ind w:left="720"/>
        <w:rPr>
          <w:rFonts w:cs="Arial"/>
          <w:b w:val="0"/>
          <w:szCs w:val="22"/>
          <w:lang w:eastAsia="en-GB"/>
        </w:rPr>
      </w:pPr>
      <w:r w:rsidRPr="000344D7">
        <w:rPr>
          <w:rFonts w:eastAsia="Times New Roman" w:cs="Arial"/>
          <w:b w:val="0"/>
          <w:szCs w:val="22"/>
        </w:rPr>
        <w:t>None of the schemes are labelled as such.</w:t>
      </w:r>
    </w:p>
    <w:p w14:paraId="230AE88B" w14:textId="2747E406" w:rsidR="00F202D4" w:rsidRDefault="00F202D4"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955A82"/>
    <w:multiLevelType w:val="multilevel"/>
    <w:tmpl w:val="F4D680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11E5DA5"/>
    <w:multiLevelType w:val="multilevel"/>
    <w:tmpl w:val="A61E7CE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3"/>
  </w:num>
  <w:num w:numId="13">
    <w:abstractNumId w:val="37"/>
  </w:num>
  <w:num w:numId="14">
    <w:abstractNumId w:val="21"/>
  </w:num>
  <w:num w:numId="15">
    <w:abstractNumId w:val="35"/>
  </w:num>
  <w:num w:numId="16">
    <w:abstractNumId w:val="13"/>
  </w:num>
  <w:num w:numId="17">
    <w:abstractNumId w:val="20"/>
  </w:num>
  <w:num w:numId="18">
    <w:abstractNumId w:val="34"/>
  </w:num>
  <w:num w:numId="19">
    <w:abstractNumId w:val="12"/>
  </w:num>
  <w:num w:numId="20">
    <w:abstractNumId w:val="27"/>
  </w:num>
  <w:num w:numId="21">
    <w:abstractNumId w:val="15"/>
  </w:num>
  <w:num w:numId="22">
    <w:abstractNumId w:val="22"/>
  </w:num>
  <w:num w:numId="23">
    <w:abstractNumId w:val="24"/>
  </w:num>
  <w:num w:numId="24">
    <w:abstractNumId w:val="23"/>
  </w:num>
  <w:num w:numId="25">
    <w:abstractNumId w:val="44"/>
  </w:num>
  <w:num w:numId="26">
    <w:abstractNumId w:val="42"/>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1"/>
  </w:num>
  <w:num w:numId="32">
    <w:abstractNumId w:val="14"/>
  </w:num>
  <w:num w:numId="33">
    <w:abstractNumId w:val="19"/>
  </w:num>
  <w:num w:numId="34">
    <w:abstractNumId w:val="36"/>
  </w:num>
  <w:num w:numId="35">
    <w:abstractNumId w:val="29"/>
  </w:num>
  <w:num w:numId="36">
    <w:abstractNumId w:val="33"/>
  </w:num>
  <w:num w:numId="37">
    <w:abstractNumId w:val="17"/>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344D7"/>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67891"/>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4972459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5340565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55308568">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645885-3281-4548-9DBC-A224B3A50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354</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2024-09-02T14:17:00Z</dcterms:created>
  <dcterms:modified xsi:type="dcterms:W3CDTF">2024-09-02T14:17:00Z</dcterms:modified>
</cp:coreProperties>
</file>