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79451A5" w:rsidR="00BC08C6" w:rsidRPr="00F21541" w:rsidRDefault="00BC08C6" w:rsidP="00F21541">
      <w:pPr>
        <w:pStyle w:val="Header1"/>
      </w:pPr>
      <w:r w:rsidRPr="00F21541">
        <w:t xml:space="preserve">FOI </w:t>
      </w:r>
      <w:r w:rsidR="00C67A40">
        <w:t>2534</w:t>
      </w:r>
    </w:p>
    <w:p w14:paraId="03EDF20E" w14:textId="743B9156"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2578C">
        <w:rPr>
          <w:noProof/>
        </w:rPr>
        <w:t>04/10/2023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4BBF6E7" w14:textId="3068E884" w:rsidR="00E02E93" w:rsidRPr="00A4424F" w:rsidRDefault="00BC08C6" w:rsidP="00A4424F">
      <w:pPr>
        <w:pStyle w:val="BodyCopy"/>
      </w:pPr>
      <w:r>
        <w:t>You asked:</w:t>
      </w:r>
    </w:p>
    <w:p w14:paraId="0C872476" w14:textId="3F4CE92A" w:rsidR="00BF5DD2" w:rsidRPr="00BF5DD2" w:rsidRDefault="00BF5DD2" w:rsidP="00BF5DD2">
      <w:pPr>
        <w:pStyle w:val="Header2"/>
        <w:rPr>
          <w:rFonts w:cs="Arial"/>
        </w:rPr>
      </w:pPr>
      <w:r w:rsidRPr="00BF5DD2">
        <w:rPr>
          <w:rFonts w:cs="Arial"/>
        </w:rPr>
        <w:t>How many staff walked out as a result of industrial action over each period and what percentage of your junior doctor/consultant staff did this equate to. IE – 150 junior doctor staff walked out during 13, 14 and 15 March dates out of 200 junior doctor staff would be 75%.</w:t>
      </w:r>
    </w:p>
    <w:tbl>
      <w:tblPr>
        <w:tblStyle w:val="TableGrid"/>
        <w:tblW w:w="8930" w:type="dxa"/>
        <w:tblInd w:w="704" w:type="dxa"/>
        <w:tblLook w:val="04A0" w:firstRow="1" w:lastRow="0" w:firstColumn="1" w:lastColumn="0" w:noHBand="0" w:noVBand="1"/>
      </w:tblPr>
      <w:tblGrid>
        <w:gridCol w:w="16"/>
        <w:gridCol w:w="1245"/>
        <w:gridCol w:w="1574"/>
        <w:gridCol w:w="9"/>
        <w:gridCol w:w="1409"/>
        <w:gridCol w:w="1417"/>
        <w:gridCol w:w="166"/>
        <w:gridCol w:w="1252"/>
        <w:gridCol w:w="1842"/>
      </w:tblGrid>
      <w:tr w:rsidR="000827AA" w14:paraId="14ABC229" w14:textId="77777777" w:rsidTr="000827AA">
        <w:tc>
          <w:tcPr>
            <w:tcW w:w="8930" w:type="dxa"/>
            <w:gridSpan w:val="9"/>
          </w:tcPr>
          <w:p w14:paraId="24BD7E87" w14:textId="77777777" w:rsidR="000827AA" w:rsidRPr="000827AA" w:rsidRDefault="000827AA" w:rsidP="0032578C">
            <w:pPr>
              <w:pStyle w:val="xmsonormal"/>
              <w:spacing w:before="0" w:beforeAutospacing="0" w:after="160" w:afterAutospacing="0" w:line="235" w:lineRule="atLeast"/>
              <w:jc w:val="center"/>
              <w:rPr>
                <w:rFonts w:ascii="Arial" w:hAnsi="Arial" w:cs="Arial"/>
                <w:b/>
                <w:color w:val="242424"/>
                <w:sz w:val="18"/>
                <w:szCs w:val="18"/>
              </w:rPr>
            </w:pPr>
            <w:r>
              <w:rPr>
                <w:rFonts w:ascii="Arial" w:hAnsi="Arial" w:cs="Arial"/>
                <w:b/>
                <w:color w:val="242424"/>
                <w:sz w:val="18"/>
                <w:szCs w:val="18"/>
              </w:rPr>
              <w:t>Junior Doctors</w:t>
            </w:r>
          </w:p>
        </w:tc>
      </w:tr>
      <w:tr w:rsidR="000827AA" w14:paraId="33D0F3C1" w14:textId="77777777" w:rsidTr="000827AA">
        <w:tc>
          <w:tcPr>
            <w:tcW w:w="1261" w:type="dxa"/>
            <w:gridSpan w:val="2"/>
          </w:tcPr>
          <w:p w14:paraId="1C444C74"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p>
        </w:tc>
        <w:tc>
          <w:tcPr>
            <w:tcW w:w="1574" w:type="dxa"/>
          </w:tcPr>
          <w:p w14:paraId="0335C268"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13</w:t>
            </w:r>
            <w:r w:rsidRPr="000827AA">
              <w:rPr>
                <w:rFonts w:ascii="Arial" w:hAnsi="Arial" w:cs="Arial"/>
                <w:b/>
                <w:color w:val="242424"/>
                <w:sz w:val="18"/>
                <w:szCs w:val="18"/>
                <w:vertAlign w:val="superscript"/>
              </w:rPr>
              <w:t>th</w:t>
            </w:r>
            <w:r w:rsidRPr="000827AA">
              <w:rPr>
                <w:rFonts w:ascii="Arial" w:hAnsi="Arial" w:cs="Arial"/>
                <w:b/>
                <w:color w:val="242424"/>
                <w:sz w:val="18"/>
                <w:szCs w:val="18"/>
              </w:rPr>
              <w:t>-15</w:t>
            </w:r>
            <w:r w:rsidRPr="000827AA">
              <w:rPr>
                <w:rFonts w:ascii="Arial" w:hAnsi="Arial" w:cs="Arial"/>
                <w:b/>
                <w:color w:val="242424"/>
                <w:sz w:val="18"/>
                <w:szCs w:val="18"/>
                <w:vertAlign w:val="superscript"/>
              </w:rPr>
              <w:t>th</w:t>
            </w:r>
            <w:r w:rsidRPr="000827AA">
              <w:rPr>
                <w:rFonts w:ascii="Arial" w:hAnsi="Arial" w:cs="Arial"/>
                <w:b/>
                <w:color w:val="242424"/>
                <w:sz w:val="18"/>
                <w:szCs w:val="18"/>
              </w:rPr>
              <w:t xml:space="preserve"> March</w:t>
            </w:r>
          </w:p>
        </w:tc>
        <w:tc>
          <w:tcPr>
            <w:tcW w:w="1418" w:type="dxa"/>
            <w:gridSpan w:val="2"/>
          </w:tcPr>
          <w:p w14:paraId="406FAF1A"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11</w:t>
            </w:r>
            <w:r w:rsidRPr="000827AA">
              <w:rPr>
                <w:rFonts w:ascii="Arial" w:hAnsi="Arial" w:cs="Arial"/>
                <w:b/>
                <w:color w:val="242424"/>
                <w:sz w:val="18"/>
                <w:szCs w:val="18"/>
                <w:vertAlign w:val="superscript"/>
              </w:rPr>
              <w:t>th</w:t>
            </w:r>
            <w:r w:rsidRPr="000827AA">
              <w:rPr>
                <w:rFonts w:ascii="Arial" w:hAnsi="Arial" w:cs="Arial"/>
                <w:b/>
                <w:color w:val="242424"/>
                <w:sz w:val="18"/>
                <w:szCs w:val="18"/>
              </w:rPr>
              <w:t>-15</w:t>
            </w:r>
            <w:r w:rsidRPr="000827AA">
              <w:rPr>
                <w:rFonts w:ascii="Arial" w:hAnsi="Arial" w:cs="Arial"/>
                <w:b/>
                <w:color w:val="242424"/>
                <w:sz w:val="18"/>
                <w:szCs w:val="18"/>
                <w:vertAlign w:val="superscript"/>
              </w:rPr>
              <w:t>th</w:t>
            </w:r>
            <w:r w:rsidRPr="000827AA">
              <w:rPr>
                <w:rFonts w:ascii="Arial" w:hAnsi="Arial" w:cs="Arial"/>
                <w:b/>
                <w:color w:val="242424"/>
                <w:sz w:val="18"/>
                <w:szCs w:val="18"/>
              </w:rPr>
              <w:t xml:space="preserve"> April</w:t>
            </w:r>
          </w:p>
        </w:tc>
        <w:tc>
          <w:tcPr>
            <w:tcW w:w="1417" w:type="dxa"/>
          </w:tcPr>
          <w:p w14:paraId="179D4F71"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14</w:t>
            </w:r>
            <w:r w:rsidRPr="000827AA">
              <w:rPr>
                <w:rFonts w:ascii="Arial" w:hAnsi="Arial" w:cs="Arial"/>
                <w:b/>
                <w:color w:val="242424"/>
                <w:sz w:val="18"/>
                <w:szCs w:val="18"/>
                <w:vertAlign w:val="superscript"/>
              </w:rPr>
              <w:t>th</w:t>
            </w:r>
            <w:r w:rsidRPr="000827AA">
              <w:rPr>
                <w:rFonts w:ascii="Arial" w:hAnsi="Arial" w:cs="Arial"/>
                <w:b/>
                <w:color w:val="242424"/>
                <w:sz w:val="18"/>
                <w:szCs w:val="18"/>
              </w:rPr>
              <w:t>-17</w:t>
            </w:r>
            <w:r w:rsidRPr="000827AA">
              <w:rPr>
                <w:rFonts w:ascii="Arial" w:hAnsi="Arial" w:cs="Arial"/>
                <w:b/>
                <w:color w:val="242424"/>
                <w:sz w:val="18"/>
                <w:szCs w:val="18"/>
                <w:vertAlign w:val="superscript"/>
              </w:rPr>
              <w:t>th</w:t>
            </w:r>
            <w:r w:rsidRPr="000827AA">
              <w:rPr>
                <w:rFonts w:ascii="Arial" w:hAnsi="Arial" w:cs="Arial"/>
                <w:b/>
                <w:color w:val="242424"/>
                <w:sz w:val="18"/>
                <w:szCs w:val="18"/>
              </w:rPr>
              <w:t xml:space="preserve"> June</w:t>
            </w:r>
          </w:p>
        </w:tc>
        <w:tc>
          <w:tcPr>
            <w:tcW w:w="1418" w:type="dxa"/>
            <w:gridSpan w:val="2"/>
          </w:tcPr>
          <w:p w14:paraId="08FD681D"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13</w:t>
            </w:r>
            <w:r w:rsidRPr="000827AA">
              <w:rPr>
                <w:rFonts w:ascii="Arial" w:hAnsi="Arial" w:cs="Arial"/>
                <w:b/>
                <w:color w:val="242424"/>
                <w:sz w:val="18"/>
                <w:szCs w:val="18"/>
                <w:vertAlign w:val="superscript"/>
              </w:rPr>
              <w:t>th</w:t>
            </w:r>
            <w:r w:rsidRPr="000827AA">
              <w:rPr>
                <w:rFonts w:ascii="Arial" w:hAnsi="Arial" w:cs="Arial"/>
                <w:b/>
                <w:color w:val="242424"/>
                <w:sz w:val="18"/>
                <w:szCs w:val="18"/>
              </w:rPr>
              <w:t>-18</w:t>
            </w:r>
            <w:r w:rsidRPr="000827AA">
              <w:rPr>
                <w:rFonts w:ascii="Arial" w:hAnsi="Arial" w:cs="Arial"/>
                <w:b/>
                <w:color w:val="242424"/>
                <w:sz w:val="18"/>
                <w:szCs w:val="18"/>
                <w:vertAlign w:val="superscript"/>
              </w:rPr>
              <w:t>th</w:t>
            </w:r>
            <w:r w:rsidRPr="000827AA">
              <w:rPr>
                <w:rFonts w:ascii="Arial" w:hAnsi="Arial" w:cs="Arial"/>
                <w:b/>
                <w:color w:val="242424"/>
                <w:sz w:val="18"/>
                <w:szCs w:val="18"/>
              </w:rPr>
              <w:t xml:space="preserve"> July</w:t>
            </w:r>
          </w:p>
        </w:tc>
        <w:tc>
          <w:tcPr>
            <w:tcW w:w="1842" w:type="dxa"/>
          </w:tcPr>
          <w:p w14:paraId="7C8FCDA3"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11</w:t>
            </w:r>
            <w:r w:rsidRPr="000827AA">
              <w:rPr>
                <w:rFonts w:ascii="Arial" w:hAnsi="Arial" w:cs="Arial"/>
                <w:b/>
                <w:color w:val="242424"/>
                <w:sz w:val="18"/>
                <w:szCs w:val="18"/>
                <w:vertAlign w:val="superscript"/>
              </w:rPr>
              <w:t>th</w:t>
            </w:r>
            <w:r w:rsidRPr="000827AA">
              <w:rPr>
                <w:rFonts w:ascii="Arial" w:hAnsi="Arial" w:cs="Arial"/>
                <w:b/>
                <w:color w:val="242424"/>
                <w:sz w:val="18"/>
                <w:szCs w:val="18"/>
              </w:rPr>
              <w:t>-15</w:t>
            </w:r>
            <w:r w:rsidRPr="000827AA">
              <w:rPr>
                <w:rFonts w:ascii="Arial" w:hAnsi="Arial" w:cs="Arial"/>
                <w:b/>
                <w:color w:val="242424"/>
                <w:sz w:val="18"/>
                <w:szCs w:val="18"/>
                <w:vertAlign w:val="superscript"/>
              </w:rPr>
              <w:t>th</w:t>
            </w:r>
            <w:r w:rsidRPr="000827AA">
              <w:rPr>
                <w:rFonts w:ascii="Arial" w:hAnsi="Arial" w:cs="Arial"/>
                <w:b/>
                <w:color w:val="242424"/>
                <w:sz w:val="18"/>
                <w:szCs w:val="18"/>
              </w:rPr>
              <w:t xml:space="preserve"> August</w:t>
            </w:r>
          </w:p>
        </w:tc>
      </w:tr>
      <w:tr w:rsidR="000827AA" w14:paraId="18F565DB" w14:textId="77777777" w:rsidTr="000827AA">
        <w:tc>
          <w:tcPr>
            <w:tcW w:w="1261" w:type="dxa"/>
            <w:gridSpan w:val="2"/>
          </w:tcPr>
          <w:p w14:paraId="72241198"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Number</w:t>
            </w:r>
          </w:p>
        </w:tc>
        <w:tc>
          <w:tcPr>
            <w:tcW w:w="1574" w:type="dxa"/>
          </w:tcPr>
          <w:p w14:paraId="6CC3F64B"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1000</w:t>
            </w:r>
          </w:p>
        </w:tc>
        <w:tc>
          <w:tcPr>
            <w:tcW w:w="1418" w:type="dxa"/>
            <w:gridSpan w:val="2"/>
          </w:tcPr>
          <w:p w14:paraId="34CC81AD"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1349</w:t>
            </w:r>
          </w:p>
        </w:tc>
        <w:tc>
          <w:tcPr>
            <w:tcW w:w="1417" w:type="dxa"/>
          </w:tcPr>
          <w:p w14:paraId="24978904"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847</w:t>
            </w:r>
          </w:p>
        </w:tc>
        <w:tc>
          <w:tcPr>
            <w:tcW w:w="1418" w:type="dxa"/>
            <w:gridSpan w:val="2"/>
          </w:tcPr>
          <w:p w14:paraId="647016A6"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777</w:t>
            </w:r>
          </w:p>
        </w:tc>
        <w:tc>
          <w:tcPr>
            <w:tcW w:w="1842" w:type="dxa"/>
          </w:tcPr>
          <w:p w14:paraId="3B21C0FC"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742</w:t>
            </w:r>
          </w:p>
        </w:tc>
      </w:tr>
      <w:tr w:rsidR="000827AA" w14:paraId="4C4DB7D6" w14:textId="77777777" w:rsidTr="000827AA">
        <w:tc>
          <w:tcPr>
            <w:tcW w:w="1261" w:type="dxa"/>
            <w:gridSpan w:val="2"/>
          </w:tcPr>
          <w:p w14:paraId="19514207"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Percentage</w:t>
            </w:r>
          </w:p>
        </w:tc>
        <w:tc>
          <w:tcPr>
            <w:tcW w:w="1574" w:type="dxa"/>
          </w:tcPr>
          <w:p w14:paraId="5D5EB43F"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80%</w:t>
            </w:r>
          </w:p>
        </w:tc>
        <w:tc>
          <w:tcPr>
            <w:tcW w:w="1418" w:type="dxa"/>
            <w:gridSpan w:val="2"/>
          </w:tcPr>
          <w:p w14:paraId="1535CD73"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79%</w:t>
            </w:r>
          </w:p>
        </w:tc>
        <w:tc>
          <w:tcPr>
            <w:tcW w:w="1417" w:type="dxa"/>
          </w:tcPr>
          <w:p w14:paraId="4C177238"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67%</w:t>
            </w:r>
          </w:p>
        </w:tc>
        <w:tc>
          <w:tcPr>
            <w:tcW w:w="1418" w:type="dxa"/>
            <w:gridSpan w:val="2"/>
          </w:tcPr>
          <w:p w14:paraId="3A85A616"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60%</w:t>
            </w:r>
          </w:p>
        </w:tc>
        <w:tc>
          <w:tcPr>
            <w:tcW w:w="1842" w:type="dxa"/>
          </w:tcPr>
          <w:p w14:paraId="3441685E"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71%</w:t>
            </w:r>
          </w:p>
        </w:tc>
      </w:tr>
      <w:tr w:rsidR="0032578C" w14:paraId="3B83AD9D" w14:textId="77777777" w:rsidTr="000827AA">
        <w:tc>
          <w:tcPr>
            <w:tcW w:w="1261" w:type="dxa"/>
            <w:gridSpan w:val="2"/>
          </w:tcPr>
          <w:p w14:paraId="72BA1FFB" w14:textId="77777777" w:rsidR="0032578C" w:rsidRPr="000827AA" w:rsidRDefault="0032578C" w:rsidP="0032578C">
            <w:pPr>
              <w:pStyle w:val="xmsonormal"/>
              <w:spacing w:before="0" w:beforeAutospacing="0" w:after="160" w:afterAutospacing="0" w:line="235" w:lineRule="atLeast"/>
              <w:rPr>
                <w:rFonts w:ascii="Arial" w:hAnsi="Arial" w:cs="Arial"/>
                <w:b/>
                <w:color w:val="242424"/>
                <w:sz w:val="18"/>
                <w:szCs w:val="18"/>
              </w:rPr>
            </w:pPr>
          </w:p>
        </w:tc>
        <w:tc>
          <w:tcPr>
            <w:tcW w:w="1574" w:type="dxa"/>
          </w:tcPr>
          <w:p w14:paraId="6969DF69" w14:textId="699337AE"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sidRPr="0032578C">
              <w:rPr>
                <w:rFonts w:ascii="Arial" w:hAnsi="Arial" w:cs="Arial"/>
                <w:b/>
                <w:color w:val="242424"/>
                <w:sz w:val="18"/>
                <w:szCs w:val="18"/>
              </w:rPr>
              <w:t>March</w:t>
            </w:r>
          </w:p>
        </w:tc>
        <w:tc>
          <w:tcPr>
            <w:tcW w:w="1418" w:type="dxa"/>
            <w:gridSpan w:val="2"/>
          </w:tcPr>
          <w:p w14:paraId="1DACA978" w14:textId="4E2587A4"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sidRPr="0032578C">
              <w:rPr>
                <w:rFonts w:ascii="Arial" w:hAnsi="Arial" w:cs="Arial"/>
                <w:b/>
                <w:color w:val="242424"/>
                <w:sz w:val="18"/>
                <w:szCs w:val="18"/>
              </w:rPr>
              <w:t>April</w:t>
            </w:r>
          </w:p>
        </w:tc>
        <w:tc>
          <w:tcPr>
            <w:tcW w:w="1417" w:type="dxa"/>
          </w:tcPr>
          <w:p w14:paraId="03EE30C5" w14:textId="63B0B28E"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sidRPr="0032578C">
              <w:rPr>
                <w:rFonts w:ascii="Arial" w:hAnsi="Arial" w:cs="Arial"/>
                <w:b/>
                <w:color w:val="242424"/>
                <w:sz w:val="18"/>
                <w:szCs w:val="18"/>
              </w:rPr>
              <w:t>June</w:t>
            </w:r>
          </w:p>
        </w:tc>
        <w:tc>
          <w:tcPr>
            <w:tcW w:w="1418" w:type="dxa"/>
            <w:gridSpan w:val="2"/>
          </w:tcPr>
          <w:p w14:paraId="63D1B6AD" w14:textId="41404957"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sidRPr="0032578C">
              <w:rPr>
                <w:rFonts w:ascii="Arial" w:hAnsi="Arial" w:cs="Arial"/>
                <w:b/>
                <w:color w:val="242424"/>
                <w:sz w:val="18"/>
                <w:szCs w:val="18"/>
              </w:rPr>
              <w:t>July</w:t>
            </w:r>
          </w:p>
        </w:tc>
        <w:tc>
          <w:tcPr>
            <w:tcW w:w="1842" w:type="dxa"/>
          </w:tcPr>
          <w:p w14:paraId="7F5A0521" w14:textId="03A98362"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sidRPr="0032578C">
              <w:rPr>
                <w:rFonts w:ascii="Arial" w:hAnsi="Arial" w:cs="Arial"/>
                <w:b/>
                <w:color w:val="242424"/>
                <w:sz w:val="18"/>
                <w:szCs w:val="18"/>
              </w:rPr>
              <w:t>August</w:t>
            </w:r>
          </w:p>
        </w:tc>
      </w:tr>
      <w:tr w:rsidR="000827AA" w14:paraId="13017E4D" w14:textId="77777777" w:rsidTr="000827AA">
        <w:tc>
          <w:tcPr>
            <w:tcW w:w="1261" w:type="dxa"/>
            <w:gridSpan w:val="2"/>
          </w:tcPr>
          <w:p w14:paraId="7EC49C12" w14:textId="4C4C6F19"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Pr>
                <w:rFonts w:ascii="Arial" w:hAnsi="Arial" w:cs="Arial"/>
                <w:b/>
                <w:color w:val="242424"/>
                <w:sz w:val="18"/>
                <w:szCs w:val="18"/>
              </w:rPr>
              <w:t>Cost</w:t>
            </w:r>
            <w:r w:rsidR="0032578C">
              <w:rPr>
                <w:rFonts w:ascii="Arial" w:hAnsi="Arial" w:cs="Arial"/>
                <w:b/>
                <w:color w:val="242424"/>
                <w:sz w:val="18"/>
                <w:szCs w:val="18"/>
              </w:rPr>
              <w:t xml:space="preserve"> 2022 £k</w:t>
            </w:r>
          </w:p>
        </w:tc>
        <w:tc>
          <w:tcPr>
            <w:tcW w:w="1574" w:type="dxa"/>
          </w:tcPr>
          <w:p w14:paraId="57A46855" w14:textId="75EBE8EC" w:rsidR="000827AA"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1,924</w:t>
            </w:r>
          </w:p>
        </w:tc>
        <w:tc>
          <w:tcPr>
            <w:tcW w:w="1418" w:type="dxa"/>
            <w:gridSpan w:val="2"/>
          </w:tcPr>
          <w:p w14:paraId="59436037" w14:textId="25B4D26C" w:rsidR="000827AA"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1,977</w:t>
            </w:r>
          </w:p>
        </w:tc>
        <w:tc>
          <w:tcPr>
            <w:tcW w:w="1417" w:type="dxa"/>
          </w:tcPr>
          <w:p w14:paraId="08CF07EF" w14:textId="2BF7EE98" w:rsidR="000827AA"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1,648</w:t>
            </w:r>
          </w:p>
        </w:tc>
        <w:tc>
          <w:tcPr>
            <w:tcW w:w="1418" w:type="dxa"/>
            <w:gridSpan w:val="2"/>
          </w:tcPr>
          <w:p w14:paraId="09700929" w14:textId="694D0E86" w:rsidR="000827AA"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1,826</w:t>
            </w:r>
          </w:p>
        </w:tc>
        <w:tc>
          <w:tcPr>
            <w:tcW w:w="1842" w:type="dxa"/>
          </w:tcPr>
          <w:p w14:paraId="2A1C1940" w14:textId="4EA71654" w:rsidR="000827AA"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1,604</w:t>
            </w:r>
          </w:p>
        </w:tc>
      </w:tr>
      <w:tr w:rsidR="0032578C" w14:paraId="0FAF40B6" w14:textId="77777777" w:rsidTr="000827AA">
        <w:tc>
          <w:tcPr>
            <w:tcW w:w="1261" w:type="dxa"/>
            <w:gridSpan w:val="2"/>
          </w:tcPr>
          <w:p w14:paraId="76F03A7F" w14:textId="78E6EB3B" w:rsidR="0032578C" w:rsidRDefault="0032578C" w:rsidP="0032578C">
            <w:pPr>
              <w:pStyle w:val="xmsonormal"/>
              <w:spacing w:before="0" w:beforeAutospacing="0" w:after="160" w:afterAutospacing="0" w:line="235" w:lineRule="atLeast"/>
              <w:rPr>
                <w:rFonts w:ascii="Arial" w:hAnsi="Arial" w:cs="Arial"/>
                <w:b/>
                <w:color w:val="242424"/>
                <w:sz w:val="18"/>
                <w:szCs w:val="18"/>
              </w:rPr>
            </w:pPr>
            <w:r>
              <w:rPr>
                <w:rFonts w:ascii="Arial" w:hAnsi="Arial" w:cs="Arial"/>
                <w:b/>
                <w:color w:val="242424"/>
                <w:sz w:val="18"/>
                <w:szCs w:val="18"/>
              </w:rPr>
              <w:t>Cost 2023 £k</w:t>
            </w:r>
          </w:p>
        </w:tc>
        <w:tc>
          <w:tcPr>
            <w:tcW w:w="1574" w:type="dxa"/>
          </w:tcPr>
          <w:p w14:paraId="79010C40" w14:textId="34BDEBAD" w:rsidR="0032578C"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2,142</w:t>
            </w:r>
          </w:p>
        </w:tc>
        <w:tc>
          <w:tcPr>
            <w:tcW w:w="1418" w:type="dxa"/>
            <w:gridSpan w:val="2"/>
          </w:tcPr>
          <w:p w14:paraId="383FE5AB" w14:textId="200DA6C4" w:rsidR="0032578C"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1,877</w:t>
            </w:r>
          </w:p>
        </w:tc>
        <w:tc>
          <w:tcPr>
            <w:tcW w:w="1417" w:type="dxa"/>
          </w:tcPr>
          <w:p w14:paraId="065A92B0" w14:textId="275B4779" w:rsidR="0032578C"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1,648</w:t>
            </w:r>
          </w:p>
        </w:tc>
        <w:tc>
          <w:tcPr>
            <w:tcW w:w="1418" w:type="dxa"/>
            <w:gridSpan w:val="2"/>
          </w:tcPr>
          <w:p w14:paraId="5BBA1AF0" w14:textId="4B8B7593" w:rsidR="0032578C"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1,826</w:t>
            </w:r>
          </w:p>
        </w:tc>
        <w:tc>
          <w:tcPr>
            <w:tcW w:w="1842" w:type="dxa"/>
          </w:tcPr>
          <w:p w14:paraId="0DA86173" w14:textId="13CDF2F4" w:rsidR="0032578C" w:rsidRDefault="0032578C"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1,604</w:t>
            </w:r>
          </w:p>
        </w:tc>
      </w:tr>
      <w:tr w:rsidR="000827AA" w14:paraId="065DDB24" w14:textId="77777777" w:rsidTr="000827AA">
        <w:trPr>
          <w:gridBefore w:val="1"/>
          <w:wBefore w:w="16" w:type="dxa"/>
        </w:trPr>
        <w:tc>
          <w:tcPr>
            <w:tcW w:w="8909" w:type="dxa"/>
            <w:gridSpan w:val="8"/>
          </w:tcPr>
          <w:p w14:paraId="79E5F7BC" w14:textId="77777777" w:rsidR="000827AA" w:rsidRPr="000827AA" w:rsidRDefault="000827AA" w:rsidP="0032578C">
            <w:pPr>
              <w:pStyle w:val="xmsonormal"/>
              <w:spacing w:before="0" w:beforeAutospacing="0" w:after="160" w:afterAutospacing="0" w:line="235" w:lineRule="atLeast"/>
              <w:jc w:val="center"/>
              <w:rPr>
                <w:rFonts w:ascii="Arial" w:hAnsi="Arial" w:cs="Arial"/>
                <w:b/>
                <w:color w:val="242424"/>
                <w:sz w:val="18"/>
                <w:szCs w:val="18"/>
              </w:rPr>
            </w:pPr>
            <w:r w:rsidRPr="000827AA">
              <w:rPr>
                <w:rFonts w:ascii="Arial" w:hAnsi="Arial" w:cs="Arial"/>
                <w:b/>
                <w:color w:val="242424"/>
                <w:sz w:val="18"/>
                <w:szCs w:val="18"/>
              </w:rPr>
              <w:t>Consultants</w:t>
            </w:r>
          </w:p>
        </w:tc>
      </w:tr>
      <w:tr w:rsidR="000827AA" w14:paraId="0C109EB9" w14:textId="77777777" w:rsidTr="000827AA">
        <w:trPr>
          <w:gridBefore w:val="1"/>
          <w:wBefore w:w="16" w:type="dxa"/>
        </w:trPr>
        <w:tc>
          <w:tcPr>
            <w:tcW w:w="2828" w:type="dxa"/>
            <w:gridSpan w:val="3"/>
          </w:tcPr>
          <w:p w14:paraId="59ACA0A9"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p>
        </w:tc>
        <w:tc>
          <w:tcPr>
            <w:tcW w:w="2992" w:type="dxa"/>
            <w:gridSpan w:val="3"/>
          </w:tcPr>
          <w:p w14:paraId="4E9C5028"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20</w:t>
            </w:r>
            <w:r w:rsidRPr="000827AA">
              <w:rPr>
                <w:rFonts w:ascii="Arial" w:hAnsi="Arial" w:cs="Arial"/>
                <w:b/>
                <w:color w:val="242424"/>
                <w:sz w:val="18"/>
                <w:szCs w:val="18"/>
                <w:vertAlign w:val="superscript"/>
              </w:rPr>
              <w:t>th</w:t>
            </w:r>
            <w:r w:rsidRPr="000827AA">
              <w:rPr>
                <w:rFonts w:ascii="Arial" w:hAnsi="Arial" w:cs="Arial"/>
                <w:b/>
                <w:color w:val="242424"/>
                <w:sz w:val="18"/>
                <w:szCs w:val="18"/>
              </w:rPr>
              <w:t>-21</w:t>
            </w:r>
            <w:r w:rsidRPr="000827AA">
              <w:rPr>
                <w:rFonts w:ascii="Arial" w:hAnsi="Arial" w:cs="Arial"/>
                <w:b/>
                <w:color w:val="242424"/>
                <w:sz w:val="18"/>
                <w:szCs w:val="18"/>
                <w:vertAlign w:val="superscript"/>
              </w:rPr>
              <w:t>st</w:t>
            </w:r>
            <w:r w:rsidRPr="000827AA">
              <w:rPr>
                <w:rFonts w:ascii="Arial" w:hAnsi="Arial" w:cs="Arial"/>
                <w:b/>
                <w:color w:val="242424"/>
                <w:sz w:val="18"/>
                <w:szCs w:val="18"/>
              </w:rPr>
              <w:t xml:space="preserve"> July</w:t>
            </w:r>
          </w:p>
        </w:tc>
        <w:tc>
          <w:tcPr>
            <w:tcW w:w="3089" w:type="dxa"/>
            <w:gridSpan w:val="2"/>
          </w:tcPr>
          <w:p w14:paraId="5DBBE36C"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24</w:t>
            </w:r>
            <w:r w:rsidRPr="000827AA">
              <w:rPr>
                <w:rFonts w:ascii="Arial" w:hAnsi="Arial" w:cs="Arial"/>
                <w:b/>
                <w:color w:val="242424"/>
                <w:sz w:val="18"/>
                <w:szCs w:val="18"/>
                <w:vertAlign w:val="superscript"/>
              </w:rPr>
              <w:t>th</w:t>
            </w:r>
            <w:r w:rsidRPr="000827AA">
              <w:rPr>
                <w:rFonts w:ascii="Arial" w:hAnsi="Arial" w:cs="Arial"/>
                <w:b/>
                <w:color w:val="242424"/>
                <w:sz w:val="18"/>
                <w:szCs w:val="18"/>
              </w:rPr>
              <w:t>-26</w:t>
            </w:r>
            <w:r w:rsidRPr="000827AA">
              <w:rPr>
                <w:rFonts w:ascii="Arial" w:hAnsi="Arial" w:cs="Arial"/>
                <w:b/>
                <w:color w:val="242424"/>
                <w:sz w:val="18"/>
                <w:szCs w:val="18"/>
                <w:vertAlign w:val="superscript"/>
              </w:rPr>
              <w:t>th</w:t>
            </w:r>
            <w:r w:rsidRPr="000827AA">
              <w:rPr>
                <w:rFonts w:ascii="Arial" w:hAnsi="Arial" w:cs="Arial"/>
                <w:b/>
                <w:color w:val="242424"/>
                <w:sz w:val="18"/>
                <w:szCs w:val="18"/>
              </w:rPr>
              <w:t xml:space="preserve"> August</w:t>
            </w:r>
          </w:p>
        </w:tc>
      </w:tr>
      <w:tr w:rsidR="000827AA" w14:paraId="083258E0" w14:textId="77777777" w:rsidTr="000827AA">
        <w:trPr>
          <w:gridBefore w:val="1"/>
          <w:wBefore w:w="16" w:type="dxa"/>
        </w:trPr>
        <w:tc>
          <w:tcPr>
            <w:tcW w:w="2828" w:type="dxa"/>
            <w:gridSpan w:val="3"/>
          </w:tcPr>
          <w:p w14:paraId="74A5D5AD"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Number</w:t>
            </w:r>
          </w:p>
        </w:tc>
        <w:tc>
          <w:tcPr>
            <w:tcW w:w="2992" w:type="dxa"/>
            <w:gridSpan w:val="3"/>
          </w:tcPr>
          <w:p w14:paraId="19035013"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151</w:t>
            </w:r>
          </w:p>
        </w:tc>
        <w:tc>
          <w:tcPr>
            <w:tcW w:w="3089" w:type="dxa"/>
            <w:gridSpan w:val="2"/>
          </w:tcPr>
          <w:p w14:paraId="2F23B70E"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222</w:t>
            </w:r>
          </w:p>
        </w:tc>
      </w:tr>
      <w:tr w:rsidR="000827AA" w14:paraId="414E0180" w14:textId="77777777" w:rsidTr="000827AA">
        <w:trPr>
          <w:gridBefore w:val="1"/>
          <w:wBefore w:w="16" w:type="dxa"/>
        </w:trPr>
        <w:tc>
          <w:tcPr>
            <w:tcW w:w="2828" w:type="dxa"/>
            <w:gridSpan w:val="3"/>
          </w:tcPr>
          <w:p w14:paraId="0E88331D" w14:textId="77777777" w:rsidR="000827AA" w:rsidRPr="000827AA" w:rsidRDefault="000827AA" w:rsidP="0032578C">
            <w:pPr>
              <w:pStyle w:val="xmsonormal"/>
              <w:spacing w:before="0" w:beforeAutospacing="0" w:after="160" w:afterAutospacing="0" w:line="235" w:lineRule="atLeast"/>
              <w:rPr>
                <w:rFonts w:ascii="Arial" w:hAnsi="Arial" w:cs="Arial"/>
                <w:b/>
                <w:color w:val="242424"/>
                <w:sz w:val="18"/>
                <w:szCs w:val="18"/>
              </w:rPr>
            </w:pPr>
            <w:r w:rsidRPr="000827AA">
              <w:rPr>
                <w:rFonts w:ascii="Arial" w:hAnsi="Arial" w:cs="Arial"/>
                <w:b/>
                <w:color w:val="242424"/>
                <w:sz w:val="18"/>
                <w:szCs w:val="18"/>
              </w:rPr>
              <w:t>Percentage</w:t>
            </w:r>
          </w:p>
        </w:tc>
        <w:tc>
          <w:tcPr>
            <w:tcW w:w="2992" w:type="dxa"/>
            <w:gridSpan w:val="3"/>
          </w:tcPr>
          <w:p w14:paraId="1A1D99AF"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26%</w:t>
            </w:r>
          </w:p>
        </w:tc>
        <w:tc>
          <w:tcPr>
            <w:tcW w:w="3089" w:type="dxa"/>
            <w:gridSpan w:val="2"/>
          </w:tcPr>
          <w:p w14:paraId="7C9D8040" w14:textId="77777777" w:rsidR="000827AA" w:rsidRPr="000827AA" w:rsidRDefault="000827AA" w:rsidP="0032578C">
            <w:pPr>
              <w:pStyle w:val="xmsonormal"/>
              <w:spacing w:before="0" w:beforeAutospacing="0" w:after="160" w:afterAutospacing="0" w:line="235" w:lineRule="atLeast"/>
              <w:rPr>
                <w:rFonts w:ascii="Arial" w:hAnsi="Arial" w:cs="Arial"/>
                <w:color w:val="242424"/>
                <w:sz w:val="18"/>
                <w:szCs w:val="18"/>
              </w:rPr>
            </w:pPr>
            <w:r>
              <w:rPr>
                <w:rFonts w:ascii="Arial" w:hAnsi="Arial" w:cs="Arial"/>
                <w:color w:val="242424"/>
                <w:sz w:val="18"/>
                <w:szCs w:val="18"/>
              </w:rPr>
              <w:t>39%</w:t>
            </w:r>
          </w:p>
        </w:tc>
      </w:tr>
      <w:tr w:rsidR="00C67A40" w14:paraId="3E40BC35" w14:textId="77777777" w:rsidTr="000827AA">
        <w:trPr>
          <w:gridBefore w:val="1"/>
          <w:wBefore w:w="16" w:type="dxa"/>
        </w:trPr>
        <w:tc>
          <w:tcPr>
            <w:tcW w:w="2828" w:type="dxa"/>
            <w:gridSpan w:val="3"/>
          </w:tcPr>
          <w:p w14:paraId="2A24D5DB" w14:textId="04B26713" w:rsidR="00C67A40" w:rsidRPr="000827AA" w:rsidRDefault="00C67A40" w:rsidP="0032578C">
            <w:pPr>
              <w:pStyle w:val="xmsonormal"/>
              <w:spacing w:before="0" w:beforeAutospacing="0" w:after="160" w:afterAutospacing="0" w:line="235" w:lineRule="atLeast"/>
              <w:rPr>
                <w:rFonts w:ascii="Arial" w:hAnsi="Arial" w:cs="Arial"/>
                <w:b/>
                <w:color w:val="242424"/>
                <w:sz w:val="18"/>
                <w:szCs w:val="18"/>
              </w:rPr>
            </w:pPr>
            <w:r>
              <w:rPr>
                <w:rFonts w:ascii="Arial" w:hAnsi="Arial" w:cs="Arial"/>
                <w:b/>
                <w:color w:val="242424"/>
                <w:sz w:val="18"/>
                <w:szCs w:val="18"/>
              </w:rPr>
              <w:t>Cost</w:t>
            </w:r>
          </w:p>
        </w:tc>
        <w:tc>
          <w:tcPr>
            <w:tcW w:w="2992" w:type="dxa"/>
            <w:gridSpan w:val="3"/>
          </w:tcPr>
          <w:p w14:paraId="622D08CD" w14:textId="77777777" w:rsidR="00C67A40" w:rsidRDefault="00C67A40" w:rsidP="0032578C">
            <w:pPr>
              <w:pStyle w:val="xmsonormal"/>
              <w:spacing w:before="0" w:beforeAutospacing="0" w:after="160" w:afterAutospacing="0" w:line="235" w:lineRule="atLeast"/>
              <w:rPr>
                <w:rFonts w:ascii="Arial" w:hAnsi="Arial" w:cs="Arial"/>
                <w:color w:val="242424"/>
                <w:sz w:val="18"/>
                <w:szCs w:val="18"/>
              </w:rPr>
            </w:pPr>
          </w:p>
        </w:tc>
        <w:tc>
          <w:tcPr>
            <w:tcW w:w="3089" w:type="dxa"/>
            <w:gridSpan w:val="2"/>
          </w:tcPr>
          <w:p w14:paraId="74B77CEE" w14:textId="77777777" w:rsidR="00C67A40" w:rsidRDefault="00C67A40" w:rsidP="0032578C">
            <w:pPr>
              <w:pStyle w:val="xmsonormal"/>
              <w:spacing w:before="0" w:beforeAutospacing="0" w:after="160" w:afterAutospacing="0" w:line="235" w:lineRule="atLeast"/>
              <w:rPr>
                <w:rFonts w:ascii="Arial" w:hAnsi="Arial" w:cs="Arial"/>
                <w:color w:val="242424"/>
                <w:sz w:val="18"/>
                <w:szCs w:val="18"/>
              </w:rPr>
            </w:pPr>
          </w:p>
        </w:tc>
      </w:tr>
      <w:tr w:rsidR="0032578C" w14:paraId="6BC250DA" w14:textId="77777777" w:rsidTr="000827AA">
        <w:trPr>
          <w:gridBefore w:val="1"/>
          <w:wBefore w:w="16" w:type="dxa"/>
        </w:trPr>
        <w:tc>
          <w:tcPr>
            <w:tcW w:w="2828" w:type="dxa"/>
            <w:gridSpan w:val="3"/>
          </w:tcPr>
          <w:p w14:paraId="24E53115" w14:textId="77777777" w:rsidR="0032578C" w:rsidRDefault="0032578C" w:rsidP="0032578C">
            <w:pPr>
              <w:pStyle w:val="xmsonormal"/>
              <w:spacing w:before="0" w:beforeAutospacing="0" w:after="160" w:afterAutospacing="0" w:line="235" w:lineRule="atLeast"/>
              <w:rPr>
                <w:rFonts w:ascii="Arial" w:hAnsi="Arial" w:cs="Arial"/>
                <w:b/>
                <w:color w:val="242424"/>
                <w:sz w:val="18"/>
                <w:szCs w:val="18"/>
              </w:rPr>
            </w:pPr>
          </w:p>
        </w:tc>
        <w:tc>
          <w:tcPr>
            <w:tcW w:w="2992" w:type="dxa"/>
            <w:gridSpan w:val="3"/>
          </w:tcPr>
          <w:p w14:paraId="0798C727" w14:textId="35BD9EE4"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sidRPr="0032578C">
              <w:rPr>
                <w:rFonts w:ascii="Arial" w:hAnsi="Arial" w:cs="Arial"/>
                <w:b/>
                <w:color w:val="242424"/>
                <w:sz w:val="18"/>
                <w:szCs w:val="18"/>
              </w:rPr>
              <w:t>July</w:t>
            </w:r>
          </w:p>
        </w:tc>
        <w:tc>
          <w:tcPr>
            <w:tcW w:w="3089" w:type="dxa"/>
            <w:gridSpan w:val="2"/>
          </w:tcPr>
          <w:p w14:paraId="0B1CD274" w14:textId="086B2083"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sidRPr="0032578C">
              <w:rPr>
                <w:rFonts w:ascii="Arial" w:hAnsi="Arial" w:cs="Arial"/>
                <w:b/>
                <w:color w:val="242424"/>
                <w:sz w:val="18"/>
                <w:szCs w:val="18"/>
              </w:rPr>
              <w:t>August</w:t>
            </w:r>
          </w:p>
        </w:tc>
      </w:tr>
      <w:tr w:rsidR="0032578C" w14:paraId="0A00AB1B" w14:textId="77777777" w:rsidTr="000827AA">
        <w:trPr>
          <w:gridBefore w:val="1"/>
          <w:wBefore w:w="16" w:type="dxa"/>
        </w:trPr>
        <w:tc>
          <w:tcPr>
            <w:tcW w:w="2828" w:type="dxa"/>
            <w:gridSpan w:val="3"/>
          </w:tcPr>
          <w:p w14:paraId="30F3E86F" w14:textId="74EAF708" w:rsidR="0032578C" w:rsidRDefault="0032578C" w:rsidP="0032578C">
            <w:pPr>
              <w:pStyle w:val="xmsonormal"/>
              <w:spacing w:before="0" w:beforeAutospacing="0" w:after="160" w:afterAutospacing="0" w:line="235" w:lineRule="atLeast"/>
              <w:rPr>
                <w:rFonts w:ascii="Arial" w:hAnsi="Arial" w:cs="Arial"/>
                <w:b/>
                <w:color w:val="242424"/>
                <w:sz w:val="18"/>
                <w:szCs w:val="18"/>
              </w:rPr>
            </w:pPr>
            <w:r w:rsidRPr="0032578C">
              <w:rPr>
                <w:rFonts w:ascii="Arial" w:hAnsi="Arial" w:cs="Arial"/>
                <w:b/>
                <w:color w:val="242424"/>
                <w:sz w:val="18"/>
                <w:szCs w:val="18"/>
              </w:rPr>
              <w:t>Cost 2022 £k</w:t>
            </w:r>
          </w:p>
        </w:tc>
        <w:tc>
          <w:tcPr>
            <w:tcW w:w="2992" w:type="dxa"/>
            <w:gridSpan w:val="3"/>
          </w:tcPr>
          <w:p w14:paraId="1828CA29" w14:textId="33FAD190"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Pr>
                <w:rFonts w:ascii="Arial" w:hAnsi="Arial" w:cs="Arial"/>
                <w:b/>
                <w:color w:val="242424"/>
                <w:sz w:val="18"/>
                <w:szCs w:val="18"/>
              </w:rPr>
              <w:t>1,202</w:t>
            </w:r>
          </w:p>
        </w:tc>
        <w:tc>
          <w:tcPr>
            <w:tcW w:w="3089" w:type="dxa"/>
            <w:gridSpan w:val="2"/>
          </w:tcPr>
          <w:p w14:paraId="6FE04695" w14:textId="2FB039CB"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Pr>
                <w:rFonts w:ascii="Arial" w:hAnsi="Arial" w:cs="Arial"/>
                <w:b/>
                <w:color w:val="242424"/>
                <w:sz w:val="18"/>
                <w:szCs w:val="18"/>
              </w:rPr>
              <w:t>981</w:t>
            </w:r>
          </w:p>
        </w:tc>
      </w:tr>
      <w:tr w:rsidR="0032578C" w14:paraId="4591CA60" w14:textId="77777777" w:rsidTr="000827AA">
        <w:trPr>
          <w:gridBefore w:val="1"/>
          <w:wBefore w:w="16" w:type="dxa"/>
        </w:trPr>
        <w:tc>
          <w:tcPr>
            <w:tcW w:w="2828" w:type="dxa"/>
            <w:gridSpan w:val="3"/>
          </w:tcPr>
          <w:p w14:paraId="02CAACE9" w14:textId="06DF69D9" w:rsidR="0032578C" w:rsidRDefault="0032578C" w:rsidP="0032578C">
            <w:pPr>
              <w:pStyle w:val="xmsonormal"/>
              <w:spacing w:before="0" w:beforeAutospacing="0" w:after="160" w:afterAutospacing="0" w:line="235" w:lineRule="atLeast"/>
              <w:rPr>
                <w:rFonts w:ascii="Arial" w:hAnsi="Arial" w:cs="Arial"/>
                <w:b/>
                <w:color w:val="242424"/>
                <w:sz w:val="18"/>
                <w:szCs w:val="18"/>
              </w:rPr>
            </w:pPr>
            <w:r w:rsidRPr="0032578C">
              <w:rPr>
                <w:rFonts w:ascii="Arial" w:hAnsi="Arial" w:cs="Arial"/>
                <w:b/>
                <w:color w:val="242424"/>
                <w:sz w:val="18"/>
                <w:szCs w:val="18"/>
              </w:rPr>
              <w:t>Cost 2023 £k</w:t>
            </w:r>
          </w:p>
        </w:tc>
        <w:tc>
          <w:tcPr>
            <w:tcW w:w="2992" w:type="dxa"/>
            <w:gridSpan w:val="3"/>
          </w:tcPr>
          <w:p w14:paraId="34581C12" w14:textId="58106117"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Pr>
                <w:rFonts w:ascii="Arial" w:hAnsi="Arial" w:cs="Arial"/>
                <w:b/>
                <w:color w:val="242424"/>
                <w:sz w:val="18"/>
                <w:szCs w:val="18"/>
              </w:rPr>
              <w:t>1,581</w:t>
            </w:r>
          </w:p>
        </w:tc>
        <w:tc>
          <w:tcPr>
            <w:tcW w:w="3089" w:type="dxa"/>
            <w:gridSpan w:val="2"/>
          </w:tcPr>
          <w:p w14:paraId="3339A593" w14:textId="74C0B455" w:rsidR="0032578C" w:rsidRPr="0032578C" w:rsidRDefault="0032578C" w:rsidP="0032578C">
            <w:pPr>
              <w:pStyle w:val="xmsonormal"/>
              <w:spacing w:before="0" w:beforeAutospacing="0" w:after="160" w:afterAutospacing="0" w:line="235" w:lineRule="atLeast"/>
              <w:rPr>
                <w:rFonts w:ascii="Arial" w:hAnsi="Arial" w:cs="Arial"/>
                <w:b/>
                <w:color w:val="242424"/>
                <w:sz w:val="18"/>
                <w:szCs w:val="18"/>
              </w:rPr>
            </w:pPr>
            <w:r>
              <w:rPr>
                <w:rFonts w:ascii="Arial" w:hAnsi="Arial" w:cs="Arial"/>
                <w:b/>
                <w:color w:val="242424"/>
                <w:sz w:val="18"/>
                <w:szCs w:val="18"/>
              </w:rPr>
              <w:t>1,369</w:t>
            </w:r>
          </w:p>
        </w:tc>
      </w:tr>
    </w:tbl>
    <w:p w14:paraId="0499BA71" w14:textId="77777777" w:rsidR="00BF5DD2" w:rsidRPr="00BF5DD2" w:rsidRDefault="00BF5DD2" w:rsidP="00BF5DD2">
      <w:pPr>
        <w:pStyle w:val="Header2"/>
        <w:numPr>
          <w:ilvl w:val="0"/>
          <w:numId w:val="0"/>
        </w:numPr>
        <w:ind w:left="720"/>
        <w:rPr>
          <w:rFonts w:cs="Arial"/>
        </w:rPr>
      </w:pPr>
    </w:p>
    <w:p w14:paraId="378E6C3A" w14:textId="2FDC21F4" w:rsidR="00BF5DD2" w:rsidRDefault="00BF5DD2" w:rsidP="00BF5DD2">
      <w:pPr>
        <w:pStyle w:val="Header2"/>
        <w:rPr>
          <w:rFonts w:cs="Arial"/>
        </w:rPr>
      </w:pPr>
      <w:r w:rsidRPr="00BF5DD2">
        <w:rPr>
          <w:rFonts w:cs="Arial"/>
        </w:rPr>
        <w:t xml:space="preserve">How much did the trust spend on locum/agency workers during each period specifically as a result of industrial </w:t>
      </w:r>
      <w:proofErr w:type="gramStart"/>
      <w:r w:rsidRPr="00BF5DD2">
        <w:rPr>
          <w:rFonts w:cs="Arial"/>
        </w:rPr>
        <w:t>action.</w:t>
      </w:r>
      <w:proofErr w:type="gramEnd"/>
      <w:r w:rsidRPr="00BF5DD2">
        <w:rPr>
          <w:rFonts w:cs="Arial"/>
        </w:rPr>
        <w:t xml:space="preserve"> If this specific figure is not held, please provide the locum and agency spend for the previous year for each relevant timeframe. IE 13, 14 and 15 March 2023 vs 13, 14 and 15 March 2022.</w:t>
      </w:r>
    </w:p>
    <w:p w14:paraId="3AF33C5B" w14:textId="6ED05422" w:rsidR="00BF5DD2" w:rsidRPr="0032578C" w:rsidRDefault="00C67A40" w:rsidP="00BF5DD2">
      <w:pPr>
        <w:pStyle w:val="ListParagraph"/>
        <w:numPr>
          <w:ilvl w:val="0"/>
          <w:numId w:val="0"/>
        </w:numPr>
        <w:ind w:left="720"/>
        <w:rPr>
          <w:rFonts w:cs="Arial"/>
          <w:sz w:val="22"/>
        </w:rPr>
      </w:pPr>
      <w:r w:rsidRPr="0032578C">
        <w:rPr>
          <w:rFonts w:cs="Arial"/>
          <w:sz w:val="22"/>
        </w:rPr>
        <w:t>See answer to Q1.</w:t>
      </w:r>
    </w:p>
    <w:p w14:paraId="68D9B033" w14:textId="04ED6734" w:rsidR="000827AA" w:rsidRDefault="0032578C" w:rsidP="00BF5DD2">
      <w:pPr>
        <w:pStyle w:val="ListParagraph"/>
        <w:numPr>
          <w:ilvl w:val="0"/>
          <w:numId w:val="0"/>
        </w:numPr>
        <w:ind w:left="720"/>
        <w:rPr>
          <w:rFonts w:cs="Arial"/>
          <w:sz w:val="22"/>
        </w:rPr>
      </w:pPr>
      <w:r w:rsidRPr="0032578C">
        <w:rPr>
          <w:rFonts w:cs="Arial"/>
          <w:sz w:val="22"/>
        </w:rPr>
        <w:t>NB. BHFT reports financial information for full months so cannot provide a breakdown for the individual days. Spend for the months in which strike action took place has been provided alongside the comparator month in the previous financial year.</w:t>
      </w:r>
    </w:p>
    <w:p w14:paraId="229CF668" w14:textId="77777777" w:rsidR="00D47BFE" w:rsidRPr="0032578C" w:rsidRDefault="00D47BFE" w:rsidP="00BF5DD2">
      <w:pPr>
        <w:pStyle w:val="ListParagraph"/>
        <w:numPr>
          <w:ilvl w:val="0"/>
          <w:numId w:val="0"/>
        </w:numPr>
        <w:ind w:left="720"/>
        <w:rPr>
          <w:rFonts w:cs="Arial"/>
          <w:sz w:val="22"/>
        </w:rPr>
      </w:pPr>
    </w:p>
    <w:p w14:paraId="6DDAD119" w14:textId="27E8CBE2" w:rsidR="00BF5DD2" w:rsidRDefault="00BF5DD2" w:rsidP="00BF5DD2">
      <w:pPr>
        <w:pStyle w:val="Header2"/>
        <w:rPr>
          <w:rFonts w:cs="Arial"/>
        </w:rPr>
      </w:pPr>
      <w:r w:rsidRPr="00BF5DD2">
        <w:rPr>
          <w:rFonts w:cs="Arial"/>
        </w:rPr>
        <w:t>Did the Trust allow doctors who were taking part in industrial action to take on locum shifts at the same trust during strike periods when they were not scheduled to work?</w:t>
      </w:r>
    </w:p>
    <w:p w14:paraId="28E27239" w14:textId="0ABB7150" w:rsidR="000827AA" w:rsidRPr="000827AA" w:rsidRDefault="000827AA" w:rsidP="000827AA">
      <w:pPr>
        <w:pStyle w:val="ListParagraph"/>
        <w:numPr>
          <w:ilvl w:val="0"/>
          <w:numId w:val="0"/>
        </w:numPr>
        <w:ind w:left="720"/>
        <w:rPr>
          <w:rFonts w:cs="Arial"/>
        </w:rPr>
      </w:pPr>
      <w:r>
        <w:rPr>
          <w:rFonts w:cs="Arial"/>
        </w:rPr>
        <w:t>No</w:t>
      </w:r>
    </w:p>
    <w:p w14:paraId="7EE04EEF" w14:textId="7B300300" w:rsidR="00BF5DD2" w:rsidRPr="00BF5DD2" w:rsidRDefault="00BF5DD2" w:rsidP="00BF5DD2">
      <w:pPr>
        <w:pStyle w:val="ListParagraph"/>
        <w:numPr>
          <w:ilvl w:val="0"/>
          <w:numId w:val="0"/>
        </w:numPr>
        <w:ind w:left="720"/>
        <w:rPr>
          <w:rFonts w:cs="Arial"/>
        </w:rPr>
      </w:pPr>
    </w:p>
    <w:p w14:paraId="39B5C11E" w14:textId="5F5E51D5" w:rsidR="000827AA" w:rsidRDefault="00BF5DD2" w:rsidP="000827AA">
      <w:pPr>
        <w:pStyle w:val="Header2"/>
        <w:rPr>
          <w:rFonts w:cs="Arial"/>
        </w:rPr>
      </w:pPr>
      <w:r w:rsidRPr="00BF5DD2">
        <w:rPr>
          <w:rFonts w:cs="Arial"/>
        </w:rPr>
        <w:lastRenderedPageBreak/>
        <w:t>If the answer to the above question was yes, (a) How many doctors did this during each period and (b) How much did the Trust spend on paying its own doctors for these shifts during each period? </w:t>
      </w:r>
    </w:p>
    <w:p w14:paraId="034AC366" w14:textId="43ACECA4" w:rsidR="00E02E93" w:rsidRDefault="000827AA" w:rsidP="000827AA">
      <w:pPr>
        <w:pStyle w:val="Header2"/>
        <w:numPr>
          <w:ilvl w:val="0"/>
          <w:numId w:val="0"/>
        </w:numPr>
        <w:ind w:left="720"/>
        <w:rPr>
          <w:rFonts w:cs="Arial"/>
          <w:b w:val="0"/>
        </w:rPr>
      </w:pPr>
      <w:r w:rsidRPr="000827AA">
        <w:rPr>
          <w:rFonts w:cs="Arial"/>
          <w:b w:val="0"/>
        </w:rPr>
        <w:t>N/A</w:t>
      </w:r>
    </w:p>
    <w:p w14:paraId="5BFF1D81" w14:textId="77777777" w:rsidR="00A4424F" w:rsidRDefault="00A4424F" w:rsidP="000827AA">
      <w:pPr>
        <w:pStyle w:val="Header2"/>
        <w:numPr>
          <w:ilvl w:val="0"/>
          <w:numId w:val="0"/>
        </w:numPr>
        <w:ind w:left="720"/>
        <w:rPr>
          <w:rFonts w:cs="Arial"/>
          <w:b w:val="0"/>
        </w:rPr>
      </w:pPr>
      <w:bookmarkStart w:id="0" w:name="_GoBack"/>
      <w:bookmarkEnd w:id="0"/>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D47BFE" w:rsidRDefault="00D47BFE" w:rsidP="00056722">
      <w:r>
        <w:separator/>
      </w:r>
    </w:p>
  </w:endnote>
  <w:endnote w:type="continuationSeparator" w:id="0">
    <w:p w14:paraId="0C1E5F2C" w14:textId="77777777" w:rsidR="00D47BFE" w:rsidRDefault="00D47BFE"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D47BFE" w:rsidRDefault="00D47BFE"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D47BFE" w:rsidRDefault="00D47BFE" w:rsidP="00056722">
      <w:r>
        <w:separator/>
      </w:r>
    </w:p>
  </w:footnote>
  <w:footnote w:type="continuationSeparator" w:id="0">
    <w:p w14:paraId="06F95986" w14:textId="77777777" w:rsidR="00D47BFE" w:rsidRDefault="00D47BFE"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D47BFE" w:rsidRDefault="00D47BFE"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827AA"/>
    <w:rsid w:val="000B07F8"/>
    <w:rsid w:val="00104873"/>
    <w:rsid w:val="00105FC8"/>
    <w:rsid w:val="0011642B"/>
    <w:rsid w:val="0013478D"/>
    <w:rsid w:val="00157E3E"/>
    <w:rsid w:val="001707A5"/>
    <w:rsid w:val="001A1BEF"/>
    <w:rsid w:val="001E3845"/>
    <w:rsid w:val="002B7251"/>
    <w:rsid w:val="002D6B0B"/>
    <w:rsid w:val="002E4C21"/>
    <w:rsid w:val="0032578C"/>
    <w:rsid w:val="00387B9E"/>
    <w:rsid w:val="003D64F8"/>
    <w:rsid w:val="003E7A76"/>
    <w:rsid w:val="005110B5"/>
    <w:rsid w:val="00527BE4"/>
    <w:rsid w:val="0053633B"/>
    <w:rsid w:val="005D650F"/>
    <w:rsid w:val="0060164D"/>
    <w:rsid w:val="00672956"/>
    <w:rsid w:val="00681234"/>
    <w:rsid w:val="006B6CE6"/>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4424F"/>
    <w:rsid w:val="00A71F39"/>
    <w:rsid w:val="00AB51D8"/>
    <w:rsid w:val="00B039EF"/>
    <w:rsid w:val="00B42BE7"/>
    <w:rsid w:val="00BC08C6"/>
    <w:rsid w:val="00BF3AE7"/>
    <w:rsid w:val="00BF5DD2"/>
    <w:rsid w:val="00C67A40"/>
    <w:rsid w:val="00CE2CC3"/>
    <w:rsid w:val="00D011ED"/>
    <w:rsid w:val="00D47BFE"/>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msonormal">
    <w:name w:val="x_msonormal"/>
    <w:basedOn w:val="Normal"/>
    <w:rsid w:val="00BF5DD2"/>
    <w:pPr>
      <w:spacing w:before="100" w:beforeAutospacing="1" w:after="100" w:afterAutospacing="1"/>
    </w:pPr>
    <w:rPr>
      <w:rFonts w:ascii="Times New Roman" w:eastAsia="Times New Roman" w:hAnsi="Times New Roman" w:cs="Times New Roman"/>
      <w:lang w:eastAsia="en-GB"/>
    </w:rPr>
  </w:style>
  <w:style w:type="paragraph" w:customStyle="1" w:styleId="xgmail-msolistparagraph">
    <w:name w:val="x_gmail-msolistparagraph"/>
    <w:basedOn w:val="Normal"/>
    <w:rsid w:val="00BF5DD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7724708">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885A-2D74-4310-A60C-8B192350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2023-10-04T14:31:00Z</dcterms:created>
  <dcterms:modified xsi:type="dcterms:W3CDTF">2023-10-04T14:31:00Z</dcterms:modified>
</cp:coreProperties>
</file>