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3EE1DCB" w:rsidR="00BC08C6" w:rsidRPr="00F21541" w:rsidRDefault="00BC08C6" w:rsidP="00F21541">
      <w:pPr>
        <w:pStyle w:val="Header1"/>
      </w:pPr>
      <w:r w:rsidRPr="00F21541">
        <w:t xml:space="preserve">FOI </w:t>
      </w:r>
      <w:r w:rsidR="00C14E3E">
        <w:t>1949</w:t>
      </w:r>
    </w:p>
    <w:p w14:paraId="03EDF20E" w14:textId="76C5D28B" w:rsidR="009719C0" w:rsidRDefault="009719C0" w:rsidP="009719C0">
      <w:pPr>
        <w:pStyle w:val="BodyCopy"/>
      </w:pPr>
      <w:r>
        <w:t>Date</w:t>
      </w:r>
      <w:r w:rsidR="007E2EB1">
        <w:t xml:space="preserve"> </w:t>
      </w:r>
      <w:r w:rsidR="00C14E3E">
        <w:t>13/06/2023</w:t>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72622A1F" w:rsidR="00BC08C6" w:rsidRDefault="00BC08C6" w:rsidP="00E652A3">
      <w:pPr>
        <w:pStyle w:val="BodyCopy"/>
      </w:pPr>
      <w:r>
        <w:t>You asked:</w:t>
      </w:r>
    </w:p>
    <w:p w14:paraId="2B5FE5E5" w14:textId="77777777" w:rsidR="00C14E3E" w:rsidRPr="00C14E3E" w:rsidRDefault="00C14E3E" w:rsidP="00C14E3E">
      <w:pPr>
        <w:pStyle w:val="ListParagraph"/>
        <w:numPr>
          <w:ilvl w:val="0"/>
          <w:numId w:val="26"/>
        </w:numPr>
        <w:spacing w:before="0" w:after="5" w:line="250" w:lineRule="auto"/>
        <w:ind w:right="25"/>
        <w:rPr>
          <w:color w:val="000000" w:themeColor="text1"/>
          <w:sz w:val="22"/>
        </w:rPr>
      </w:pPr>
      <w:r w:rsidRPr="00C14E3E">
        <w:rPr>
          <w:b/>
          <w:bCs/>
          <w:color w:val="000000" w:themeColor="text1"/>
          <w:sz w:val="22"/>
          <w:bdr w:val="none" w:sz="0" w:space="0" w:color="auto" w:frame="1"/>
          <w:shd w:val="clear" w:color="auto" w:fill="FFFFFF"/>
        </w:rPr>
        <w:t>What are your current skin cancer patient clinical pathway guidelines e.g., from initial patient symptoms in a GP setting to specialist referral as well as treatment and follow-up procedures and protocol. Attached are two outdated CCG (Clinical Commissioning Group) pathway guidelines for reference. </w:t>
      </w:r>
    </w:p>
    <w:p w14:paraId="19035105" w14:textId="77777777" w:rsidR="00C14E3E" w:rsidRPr="00C14E3E" w:rsidRDefault="00C14E3E" w:rsidP="00C14E3E">
      <w:pPr>
        <w:pStyle w:val="ListParagraph"/>
        <w:numPr>
          <w:ilvl w:val="0"/>
          <w:numId w:val="0"/>
        </w:numPr>
        <w:spacing w:after="5" w:line="250" w:lineRule="auto"/>
        <w:ind w:left="370" w:right="25"/>
        <w:rPr>
          <w:color w:val="000000" w:themeColor="text1"/>
          <w:sz w:val="22"/>
          <w:bdr w:val="none" w:sz="0" w:space="0" w:color="auto" w:frame="1"/>
          <w:shd w:val="clear" w:color="auto" w:fill="FFFFFF"/>
        </w:rPr>
      </w:pPr>
      <w:r w:rsidRPr="00C14E3E">
        <w:rPr>
          <w:color w:val="000000" w:themeColor="text1"/>
          <w:sz w:val="22"/>
          <w:bdr w:val="none" w:sz="0" w:space="0" w:color="auto" w:frame="1"/>
          <w:shd w:val="clear" w:color="auto" w:fill="FFFFFF"/>
        </w:rPr>
        <w:t>Please see attached.</w:t>
      </w:r>
    </w:p>
    <w:p w14:paraId="2F47E397" w14:textId="77777777" w:rsidR="00C14E3E" w:rsidRPr="00C14E3E" w:rsidRDefault="00C14E3E" w:rsidP="00C14E3E">
      <w:pPr>
        <w:pStyle w:val="ListParagraph"/>
        <w:numPr>
          <w:ilvl w:val="0"/>
          <w:numId w:val="0"/>
        </w:numPr>
        <w:spacing w:after="5" w:line="250" w:lineRule="auto"/>
        <w:ind w:left="370" w:right="25"/>
        <w:rPr>
          <w:color w:val="000000" w:themeColor="text1"/>
          <w:sz w:val="22"/>
          <w:bdr w:val="none" w:sz="0" w:space="0" w:color="auto" w:frame="1"/>
          <w:shd w:val="clear" w:color="auto" w:fill="FFFFFF"/>
        </w:rPr>
      </w:pPr>
    </w:p>
    <w:p w14:paraId="73F2E93A" w14:textId="77777777" w:rsidR="00C14E3E" w:rsidRPr="00C14E3E" w:rsidRDefault="00C14E3E" w:rsidP="00C14E3E">
      <w:pPr>
        <w:pStyle w:val="ListParagraph"/>
        <w:numPr>
          <w:ilvl w:val="0"/>
          <w:numId w:val="26"/>
        </w:numPr>
        <w:spacing w:before="0" w:after="5" w:line="250" w:lineRule="auto"/>
        <w:ind w:right="25"/>
        <w:rPr>
          <w:color w:val="000000" w:themeColor="text1"/>
          <w:sz w:val="22"/>
          <w:bdr w:val="none" w:sz="0" w:space="0" w:color="auto" w:frame="1"/>
          <w:shd w:val="clear" w:color="auto" w:fill="FFFFFF"/>
        </w:rPr>
      </w:pPr>
      <w:r w:rsidRPr="00C14E3E">
        <w:rPr>
          <w:b/>
          <w:bCs/>
          <w:color w:val="000000" w:themeColor="text1"/>
          <w:sz w:val="22"/>
          <w:bdr w:val="none" w:sz="0" w:space="0" w:color="auto" w:frame="1"/>
          <w:shd w:val="clear" w:color="auto" w:fill="FFFFFF"/>
        </w:rPr>
        <w:t xml:space="preserve">Does your skin cancer pathway include remote patient-clinic interactions (as opposed to face-to-face interactions), Yes or No and if yes, elaborate what they are and what stage in the pathway </w:t>
      </w:r>
      <w:proofErr w:type="gramStart"/>
      <w:r w:rsidRPr="00C14E3E">
        <w:rPr>
          <w:b/>
          <w:bCs/>
          <w:color w:val="000000" w:themeColor="text1"/>
          <w:sz w:val="22"/>
          <w:bdr w:val="none" w:sz="0" w:space="0" w:color="auto" w:frame="1"/>
          <w:shd w:val="clear" w:color="auto" w:fill="FFFFFF"/>
        </w:rPr>
        <w:t>they’re</w:t>
      </w:r>
      <w:proofErr w:type="gramEnd"/>
      <w:r w:rsidRPr="00C14E3E">
        <w:rPr>
          <w:b/>
          <w:bCs/>
          <w:color w:val="000000" w:themeColor="text1"/>
          <w:sz w:val="22"/>
          <w:bdr w:val="none" w:sz="0" w:space="0" w:color="auto" w:frame="1"/>
          <w:shd w:val="clear" w:color="auto" w:fill="FFFFFF"/>
        </w:rPr>
        <w:t xml:space="preserve"> used e.g., </w:t>
      </w:r>
      <w:proofErr w:type="spellStart"/>
      <w:r w:rsidRPr="00C14E3E">
        <w:rPr>
          <w:b/>
          <w:bCs/>
          <w:color w:val="000000" w:themeColor="text1"/>
          <w:sz w:val="22"/>
          <w:bdr w:val="none" w:sz="0" w:space="0" w:color="auto" w:frame="1"/>
          <w:shd w:val="clear" w:color="auto" w:fill="FFFFFF"/>
        </w:rPr>
        <w:t>teledermatology</w:t>
      </w:r>
      <w:proofErr w:type="spellEnd"/>
      <w:r w:rsidRPr="00C14E3E">
        <w:rPr>
          <w:b/>
          <w:bCs/>
          <w:color w:val="000000" w:themeColor="text1"/>
          <w:sz w:val="22"/>
          <w:bdr w:val="none" w:sz="0" w:space="0" w:color="auto" w:frame="1"/>
          <w:shd w:val="clear" w:color="auto" w:fill="FFFFFF"/>
        </w:rPr>
        <w:t xml:space="preserve"> (the use of digital photography to assess patient lesions) at the GP stage. </w:t>
      </w:r>
    </w:p>
    <w:p w14:paraId="48EA39F3" w14:textId="77777777" w:rsidR="00C14E3E" w:rsidRPr="00C14E3E" w:rsidRDefault="00C14E3E" w:rsidP="00C14E3E">
      <w:pPr>
        <w:shd w:val="clear" w:color="auto" w:fill="FFFFFF"/>
        <w:ind w:left="360"/>
        <w:rPr>
          <w:rFonts w:eastAsia="Times New Roman"/>
          <w:bCs/>
          <w:color w:val="000000" w:themeColor="text1"/>
          <w:sz w:val="22"/>
          <w:szCs w:val="22"/>
          <w:bdr w:val="none" w:sz="0" w:space="0" w:color="auto" w:frame="1"/>
          <w:shd w:val="clear" w:color="auto" w:fill="FFFFFF"/>
        </w:rPr>
      </w:pPr>
      <w:r w:rsidRPr="00C14E3E">
        <w:rPr>
          <w:rFonts w:eastAsia="Times New Roman"/>
          <w:bCs/>
          <w:color w:val="000000" w:themeColor="text1"/>
          <w:sz w:val="22"/>
          <w:szCs w:val="22"/>
          <w:bdr w:val="none" w:sz="0" w:space="0" w:color="auto" w:frame="1"/>
          <w:shd w:val="clear" w:color="auto" w:fill="FFFFFF"/>
        </w:rPr>
        <w:t xml:space="preserve">Dermatology Luton do use </w:t>
      </w:r>
      <w:proofErr w:type="spellStart"/>
      <w:r w:rsidRPr="00C14E3E">
        <w:rPr>
          <w:rFonts w:eastAsia="Times New Roman"/>
          <w:bCs/>
          <w:color w:val="000000" w:themeColor="text1"/>
          <w:sz w:val="22"/>
          <w:szCs w:val="22"/>
          <w:bdr w:val="none" w:sz="0" w:space="0" w:color="auto" w:frame="1"/>
          <w:shd w:val="clear" w:color="auto" w:fill="FFFFFF"/>
        </w:rPr>
        <w:t>teledermatology</w:t>
      </w:r>
      <w:proofErr w:type="spellEnd"/>
      <w:r w:rsidRPr="00C14E3E">
        <w:rPr>
          <w:rFonts w:eastAsia="Times New Roman"/>
          <w:bCs/>
          <w:color w:val="000000" w:themeColor="text1"/>
          <w:sz w:val="22"/>
          <w:szCs w:val="22"/>
          <w:bdr w:val="none" w:sz="0" w:space="0" w:color="auto" w:frame="1"/>
          <w:shd w:val="clear" w:color="auto" w:fill="FFFFFF"/>
        </w:rPr>
        <w:t xml:space="preserve"> for patients below the age of 80 who see a nurse within the dermatology service initially who takes the history and images which are later reviewed by a consultant for decision. The GPs are not consistently providing appropriate </w:t>
      </w:r>
      <w:proofErr w:type="spellStart"/>
      <w:r w:rsidRPr="00C14E3E">
        <w:rPr>
          <w:rFonts w:eastAsia="Times New Roman"/>
          <w:bCs/>
          <w:color w:val="000000" w:themeColor="text1"/>
          <w:sz w:val="22"/>
          <w:szCs w:val="22"/>
          <w:bdr w:val="none" w:sz="0" w:space="0" w:color="auto" w:frame="1"/>
          <w:shd w:val="clear" w:color="auto" w:fill="FFFFFF"/>
        </w:rPr>
        <w:t>dermascopic</w:t>
      </w:r>
      <w:proofErr w:type="spellEnd"/>
      <w:r w:rsidRPr="00C14E3E">
        <w:rPr>
          <w:rFonts w:eastAsia="Times New Roman"/>
          <w:bCs/>
          <w:color w:val="000000" w:themeColor="text1"/>
          <w:sz w:val="22"/>
          <w:szCs w:val="22"/>
          <w:bdr w:val="none" w:sz="0" w:space="0" w:color="auto" w:frame="1"/>
          <w:shd w:val="clear" w:color="auto" w:fill="FFFFFF"/>
        </w:rPr>
        <w:t xml:space="preserve"> images for us to provide </w:t>
      </w:r>
      <w:proofErr w:type="spellStart"/>
      <w:r w:rsidRPr="00C14E3E">
        <w:rPr>
          <w:rFonts w:eastAsia="Times New Roman"/>
          <w:bCs/>
          <w:color w:val="000000" w:themeColor="text1"/>
          <w:sz w:val="22"/>
          <w:szCs w:val="22"/>
          <w:bdr w:val="none" w:sz="0" w:space="0" w:color="auto" w:frame="1"/>
          <w:shd w:val="clear" w:color="auto" w:fill="FFFFFF"/>
        </w:rPr>
        <w:t>teledermatology</w:t>
      </w:r>
      <w:proofErr w:type="spellEnd"/>
      <w:r w:rsidRPr="00C14E3E">
        <w:rPr>
          <w:rFonts w:eastAsia="Times New Roman"/>
          <w:bCs/>
          <w:color w:val="000000" w:themeColor="text1"/>
          <w:sz w:val="22"/>
          <w:szCs w:val="22"/>
          <w:bdr w:val="none" w:sz="0" w:space="0" w:color="auto" w:frame="1"/>
          <w:shd w:val="clear" w:color="auto" w:fill="FFFFFF"/>
        </w:rPr>
        <w:t xml:space="preserve"> for initial referral.</w:t>
      </w:r>
    </w:p>
    <w:p w14:paraId="5CBDFE0F" w14:textId="77777777" w:rsidR="00C14E3E" w:rsidRPr="00C14E3E" w:rsidRDefault="00C14E3E" w:rsidP="00C14E3E">
      <w:pPr>
        <w:shd w:val="clear" w:color="auto" w:fill="FFFFFF"/>
        <w:ind w:left="360"/>
        <w:rPr>
          <w:rFonts w:eastAsia="Times New Roman"/>
          <w:b/>
          <w:bCs/>
          <w:color w:val="000000" w:themeColor="text1"/>
          <w:sz w:val="22"/>
          <w:szCs w:val="22"/>
          <w:bdr w:val="none" w:sz="0" w:space="0" w:color="auto" w:frame="1"/>
          <w:shd w:val="clear" w:color="auto" w:fill="FFFFFF"/>
        </w:rPr>
      </w:pPr>
    </w:p>
    <w:p w14:paraId="7FC87D08" w14:textId="77777777" w:rsidR="00C14E3E" w:rsidRPr="00C14E3E" w:rsidRDefault="00C14E3E" w:rsidP="00C14E3E">
      <w:pPr>
        <w:pStyle w:val="ListParagraph"/>
        <w:numPr>
          <w:ilvl w:val="0"/>
          <w:numId w:val="26"/>
        </w:numPr>
        <w:shd w:val="clear" w:color="auto" w:fill="FFFFFF"/>
        <w:spacing w:before="0" w:after="0" w:line="240" w:lineRule="auto"/>
        <w:rPr>
          <w:b/>
          <w:bCs/>
          <w:color w:val="000000" w:themeColor="text1"/>
          <w:sz w:val="22"/>
          <w:bdr w:val="none" w:sz="0" w:space="0" w:color="auto" w:frame="1"/>
          <w:shd w:val="clear" w:color="auto" w:fill="FFFFFF"/>
        </w:rPr>
      </w:pPr>
      <w:r w:rsidRPr="00C14E3E">
        <w:rPr>
          <w:b/>
          <w:bCs/>
          <w:color w:val="000000" w:themeColor="text1"/>
          <w:sz w:val="22"/>
          <w:bdr w:val="none" w:sz="0" w:space="0" w:color="auto" w:frame="1"/>
          <w:shd w:val="clear" w:color="auto" w:fill="FFFFFF"/>
        </w:rPr>
        <w:t>What were your latest skin cancer pathway guidelines in 2019/2020 prior to the COVID-19 pandemic (announced as a pandemic by WHO on 11 March 2020)</w:t>
      </w:r>
      <w:proofErr w:type="gramStart"/>
      <w:r w:rsidRPr="00C14E3E">
        <w:rPr>
          <w:b/>
          <w:bCs/>
          <w:color w:val="000000" w:themeColor="text1"/>
          <w:sz w:val="22"/>
          <w:bdr w:val="none" w:sz="0" w:space="0" w:color="auto" w:frame="1"/>
          <w:shd w:val="clear" w:color="auto" w:fill="FFFFFF"/>
        </w:rPr>
        <w:t>.</w:t>
      </w:r>
      <w:proofErr w:type="gramEnd"/>
    </w:p>
    <w:p w14:paraId="177F8113" w14:textId="53DE9EBD" w:rsidR="00E4290C" w:rsidRPr="00C14E3E" w:rsidRDefault="00C14E3E" w:rsidP="00C14E3E">
      <w:pPr>
        <w:pStyle w:val="ListParagraph"/>
        <w:numPr>
          <w:ilvl w:val="0"/>
          <w:numId w:val="0"/>
        </w:numPr>
        <w:shd w:val="clear" w:color="auto" w:fill="FFFFFF"/>
        <w:spacing w:after="0" w:line="240" w:lineRule="auto"/>
        <w:ind w:left="370"/>
        <w:rPr>
          <w:bCs/>
          <w:color w:val="000000" w:themeColor="text1"/>
          <w:sz w:val="22"/>
          <w:bdr w:val="none" w:sz="0" w:space="0" w:color="auto" w:frame="1"/>
          <w:shd w:val="clear" w:color="auto" w:fill="FFFFFF"/>
        </w:rPr>
      </w:pPr>
      <w:r w:rsidRPr="00C14E3E">
        <w:rPr>
          <w:bCs/>
          <w:color w:val="000000" w:themeColor="text1"/>
          <w:sz w:val="22"/>
          <w:bdr w:val="none" w:sz="0" w:space="0" w:color="auto" w:frame="1"/>
          <w:shd w:val="clear" w:color="auto" w:fill="FFFFFF"/>
        </w:rPr>
        <w:t>The attached guidelines are our latest guidelines.</w:t>
      </w:r>
      <w:bookmarkStart w:id="0" w:name="_GoBack"/>
      <w:bookmarkEnd w:id="0"/>
    </w:p>
    <w:p w14:paraId="62602940" w14:textId="77777777" w:rsidR="0005715B" w:rsidRDefault="0005715B" w:rsidP="0005715B">
      <w:pPr>
        <w:pStyle w:val="Header2"/>
        <w:numPr>
          <w:ilvl w:val="0"/>
          <w:numId w:val="0"/>
        </w:numPr>
        <w:ind w:left="720"/>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5994D98"/>
    <w:multiLevelType w:val="hybridMultilevel"/>
    <w:tmpl w:val="38F0D3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3"/>
  </w:num>
  <w:num w:numId="13">
    <w:abstractNumId w:val="22"/>
  </w:num>
  <w:num w:numId="14">
    <w:abstractNumId w:val="15"/>
  </w:num>
  <w:num w:numId="15">
    <w:abstractNumId w:val="21"/>
  </w:num>
  <w:num w:numId="16">
    <w:abstractNumId w:val="11"/>
  </w:num>
  <w:num w:numId="17">
    <w:abstractNumId w:val="14"/>
  </w:num>
  <w:num w:numId="18">
    <w:abstractNumId w:val="20"/>
  </w:num>
  <w:num w:numId="19">
    <w:abstractNumId w:val="10"/>
  </w:num>
  <w:num w:numId="20">
    <w:abstractNumId w:val="19"/>
  </w:num>
  <w:num w:numId="21">
    <w:abstractNumId w:val="12"/>
  </w:num>
  <w:num w:numId="22">
    <w:abstractNumId w:val="16"/>
  </w:num>
  <w:num w:numId="23">
    <w:abstractNumId w:val="18"/>
  </w:num>
  <w:num w:numId="24">
    <w:abstractNumId w:val="17"/>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14E3E"/>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EF49-A066-49F2-AA7E-2023AC6C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2023-07-04T14:27:00Z</dcterms:created>
  <dcterms:modified xsi:type="dcterms:W3CDTF">2023-07-04T14:27:00Z</dcterms:modified>
</cp:coreProperties>
</file>