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3F8DEC7" w:rsidR="00BC08C6" w:rsidRPr="00F21541" w:rsidRDefault="00BC08C6" w:rsidP="00F21541">
      <w:pPr>
        <w:pStyle w:val="Header1"/>
      </w:pPr>
      <w:r w:rsidRPr="00F21541">
        <w:t xml:space="preserve">FOI </w:t>
      </w:r>
      <w:r w:rsidR="005E60A2">
        <w:t>1931</w:t>
      </w:r>
    </w:p>
    <w:p w14:paraId="03EDF20E" w14:textId="653BD85B" w:rsidR="009719C0" w:rsidRDefault="009719C0" w:rsidP="009719C0">
      <w:pPr>
        <w:pStyle w:val="BodyCopy"/>
      </w:pPr>
      <w:r>
        <w:t>Date</w:t>
      </w:r>
      <w:r w:rsidR="007E2EB1">
        <w:t xml:space="preserve"> </w:t>
      </w:r>
      <w:r w:rsidR="005E60A2">
        <w:t>19/01/2023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4691383A" w14:textId="39765601" w:rsidR="009719C0" w:rsidRPr="005E60A2" w:rsidRDefault="009719C0" w:rsidP="005E60A2">
      <w:pPr>
        <w:pStyle w:val="BodyCopy"/>
      </w:pPr>
      <w:r>
        <w:t>Thank you for your Freedom of Information request. Please note</w:t>
      </w:r>
      <w:proofErr w:type="gramStart"/>
      <w:r>
        <w:t>,</w:t>
      </w:r>
      <w:proofErr w:type="gramEnd"/>
      <w:r>
        <w:t xml:space="preserve"> this is a cross-site response for Bedford site and Luton site.</w:t>
      </w:r>
      <w:bookmarkStart w:id="0" w:name="_GoBack"/>
      <w:bookmarkEnd w:id="0"/>
    </w:p>
    <w:p w14:paraId="4EAAC073" w14:textId="4D8741DF" w:rsidR="00BC08C6" w:rsidRDefault="00BC08C6" w:rsidP="00E652A3">
      <w:pPr>
        <w:pStyle w:val="BodyCopy"/>
      </w:pPr>
      <w:r>
        <w:t>You asked:</w:t>
      </w:r>
    </w:p>
    <w:p w14:paraId="206B8F7A"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 xml:space="preserve">What was the total number of cyber-attack incidents that </w:t>
      </w:r>
      <w:proofErr w:type="gramStart"/>
      <w:r w:rsidRPr="005E60A2">
        <w:rPr>
          <w:rFonts w:cs="Arial"/>
          <w:b/>
          <w:sz w:val="22"/>
        </w:rPr>
        <w:t>have been recorded</w:t>
      </w:r>
      <w:proofErr w:type="gramEnd"/>
      <w:r w:rsidRPr="005E60A2">
        <w:rPr>
          <w:rFonts w:cs="Arial"/>
          <w:b/>
          <w:sz w:val="22"/>
        </w:rPr>
        <w:t xml:space="preserve"> in your trust in the past 24 months? </w:t>
      </w:r>
    </w:p>
    <w:p w14:paraId="596BF0E5" w14:textId="77777777" w:rsidR="005E60A2" w:rsidRPr="005E60A2" w:rsidRDefault="005E60A2" w:rsidP="005E60A2">
      <w:pPr>
        <w:pStyle w:val="ListParagraph"/>
        <w:numPr>
          <w:ilvl w:val="0"/>
          <w:numId w:val="0"/>
        </w:numPr>
        <w:spacing w:after="5" w:line="249" w:lineRule="auto"/>
        <w:ind w:left="370" w:right="25"/>
        <w:rPr>
          <w:rFonts w:cs="Arial"/>
          <w:sz w:val="22"/>
        </w:rPr>
      </w:pPr>
      <w:r w:rsidRPr="005E60A2">
        <w:rPr>
          <w:rFonts w:cs="Arial"/>
          <w:sz w:val="22"/>
        </w:rPr>
        <w:t xml:space="preserve">Section 31(1) - This question is exempt under Section 31(1) Information is exempt if its disclosure under this Act would, or would be likely to, prejudice - (a) the prevention or detection of crime. It </w:t>
      </w:r>
      <w:proofErr w:type="gramStart"/>
      <w:r w:rsidRPr="005E60A2">
        <w:rPr>
          <w:rFonts w:cs="Arial"/>
          <w:sz w:val="22"/>
        </w:rPr>
        <w:t>could be used</w:t>
      </w:r>
      <w:proofErr w:type="gramEnd"/>
      <w:r w:rsidRPr="005E60A2">
        <w:rPr>
          <w:rFonts w:cs="Arial"/>
          <w:sz w:val="22"/>
        </w:rPr>
        <w:t xml:space="preserve"> to withhold information that would make anyone, including the public authority itself, more vulnerable to crime for example, by disclosing its own security procedures and it is the view of this Trust that the disclosure of the requested information would prejudice our ability to resist cyber-attacks on our systems.</w:t>
      </w:r>
    </w:p>
    <w:p w14:paraId="1D05562A" w14:textId="77777777" w:rsidR="005E60A2" w:rsidRPr="005E60A2" w:rsidRDefault="005E60A2" w:rsidP="005E60A2">
      <w:pPr>
        <w:pStyle w:val="ListParagraph"/>
        <w:numPr>
          <w:ilvl w:val="0"/>
          <w:numId w:val="0"/>
        </w:numPr>
        <w:spacing w:after="5" w:line="249" w:lineRule="auto"/>
        <w:ind w:left="370" w:right="25"/>
        <w:rPr>
          <w:rFonts w:cs="Arial"/>
          <w:b/>
          <w:sz w:val="22"/>
        </w:rPr>
      </w:pPr>
    </w:p>
    <w:p w14:paraId="70C73BFB"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What is the classification of your policy regarding breach response? </w:t>
      </w:r>
    </w:p>
    <w:p w14:paraId="26550B44" w14:textId="77777777" w:rsidR="005E60A2" w:rsidRPr="005E60A2" w:rsidRDefault="005E60A2" w:rsidP="005E60A2">
      <w:pPr>
        <w:pStyle w:val="ListParagraph"/>
        <w:numPr>
          <w:ilvl w:val="0"/>
          <w:numId w:val="0"/>
        </w:numPr>
        <w:spacing w:after="5" w:line="249" w:lineRule="auto"/>
        <w:ind w:left="370" w:right="25"/>
        <w:rPr>
          <w:rFonts w:cs="Arial"/>
          <w:bCs/>
          <w:sz w:val="22"/>
        </w:rPr>
      </w:pPr>
      <w:r w:rsidRPr="005E60A2">
        <w:rPr>
          <w:rFonts w:cs="Arial"/>
          <w:bCs/>
          <w:sz w:val="22"/>
        </w:rPr>
        <w:t>Based on NCSC’s Classification</w:t>
      </w:r>
    </w:p>
    <w:p w14:paraId="279DE594" w14:textId="77777777" w:rsidR="005E60A2" w:rsidRPr="005E60A2" w:rsidRDefault="005E60A2" w:rsidP="005E60A2">
      <w:pPr>
        <w:pStyle w:val="ListParagraph"/>
        <w:numPr>
          <w:ilvl w:val="0"/>
          <w:numId w:val="0"/>
        </w:numPr>
        <w:spacing w:after="5" w:line="249" w:lineRule="auto"/>
        <w:ind w:left="370" w:right="25"/>
        <w:rPr>
          <w:rFonts w:cs="Arial"/>
          <w:b/>
          <w:sz w:val="22"/>
        </w:rPr>
      </w:pPr>
    </w:p>
    <w:p w14:paraId="6F7D293E"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 xml:space="preserve">Of the devices running Windows operating systems, what is the number and percentage of devices running Windows 11, Windows 10, Windows 7, </w:t>
      </w:r>
      <w:proofErr w:type="gramStart"/>
      <w:r w:rsidRPr="005E60A2">
        <w:rPr>
          <w:rFonts w:cs="Arial"/>
          <w:b/>
          <w:sz w:val="22"/>
        </w:rPr>
        <w:t>Windows</w:t>
      </w:r>
      <w:proofErr w:type="gramEnd"/>
      <w:r w:rsidRPr="005E60A2">
        <w:rPr>
          <w:rFonts w:cs="Arial"/>
          <w:b/>
          <w:sz w:val="22"/>
        </w:rPr>
        <w:t xml:space="preserve"> XP? </w:t>
      </w:r>
    </w:p>
    <w:p w14:paraId="2FA41E7E" w14:textId="77777777" w:rsidR="005E60A2" w:rsidRPr="005E60A2" w:rsidRDefault="005E60A2" w:rsidP="005E60A2">
      <w:pPr>
        <w:pStyle w:val="ListParagraph"/>
        <w:numPr>
          <w:ilvl w:val="0"/>
          <w:numId w:val="0"/>
        </w:numPr>
        <w:spacing w:after="5" w:line="249" w:lineRule="auto"/>
        <w:ind w:left="370" w:right="25"/>
        <w:rPr>
          <w:rFonts w:cs="Arial"/>
          <w:b/>
          <w:sz w:val="22"/>
        </w:rPr>
      </w:pPr>
      <w:r w:rsidRPr="005E60A2">
        <w:rPr>
          <w:rFonts w:cs="Arial"/>
          <w:sz w:val="22"/>
        </w:rPr>
        <w:t>This question is exempt under Section 31(1)</w:t>
      </w:r>
    </w:p>
    <w:p w14:paraId="4632A210" w14:textId="77777777" w:rsidR="005E60A2" w:rsidRPr="005E60A2" w:rsidRDefault="005E60A2" w:rsidP="005E60A2">
      <w:pPr>
        <w:pStyle w:val="ListParagraph"/>
        <w:numPr>
          <w:ilvl w:val="0"/>
          <w:numId w:val="0"/>
        </w:numPr>
        <w:spacing w:after="5" w:line="249" w:lineRule="auto"/>
        <w:ind w:left="370" w:right="25"/>
        <w:rPr>
          <w:rFonts w:cs="Arial"/>
          <w:b/>
          <w:sz w:val="22"/>
        </w:rPr>
      </w:pPr>
    </w:p>
    <w:p w14:paraId="1F8014EF"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 xml:space="preserve">What are the top </w:t>
      </w:r>
      <w:proofErr w:type="gramStart"/>
      <w:r w:rsidRPr="005E60A2">
        <w:rPr>
          <w:rFonts w:cs="Arial"/>
          <w:b/>
          <w:sz w:val="22"/>
        </w:rPr>
        <w:t>20 cyber</w:t>
      </w:r>
      <w:proofErr w:type="gramEnd"/>
      <w:r w:rsidRPr="005E60A2">
        <w:rPr>
          <w:rFonts w:cs="Arial"/>
          <w:b/>
          <w:sz w:val="22"/>
        </w:rPr>
        <w:t xml:space="preserve"> security risks in your Trust, and how are they managed?</w:t>
      </w:r>
    </w:p>
    <w:p w14:paraId="0FAFD57E" w14:textId="77777777" w:rsidR="005E60A2" w:rsidRPr="005E60A2" w:rsidRDefault="005E60A2" w:rsidP="005E60A2">
      <w:pPr>
        <w:pStyle w:val="ListParagraph"/>
        <w:numPr>
          <w:ilvl w:val="0"/>
          <w:numId w:val="0"/>
        </w:numPr>
        <w:spacing w:after="5" w:line="249" w:lineRule="auto"/>
        <w:ind w:left="370" w:right="25"/>
        <w:rPr>
          <w:rFonts w:cs="Arial"/>
          <w:b/>
          <w:sz w:val="22"/>
        </w:rPr>
      </w:pPr>
      <w:r w:rsidRPr="005E60A2">
        <w:rPr>
          <w:rFonts w:cs="Arial"/>
          <w:sz w:val="22"/>
        </w:rPr>
        <w:t>This question is exempt under Section 31(1)</w:t>
      </w:r>
    </w:p>
    <w:p w14:paraId="679DECE2" w14:textId="77777777" w:rsidR="005E60A2" w:rsidRPr="005E60A2" w:rsidRDefault="005E60A2" w:rsidP="005E60A2">
      <w:pPr>
        <w:pStyle w:val="ListParagraph"/>
        <w:numPr>
          <w:ilvl w:val="0"/>
          <w:numId w:val="0"/>
        </w:numPr>
        <w:spacing w:after="5" w:line="249" w:lineRule="auto"/>
        <w:ind w:left="370" w:right="25"/>
        <w:rPr>
          <w:rFonts w:cs="Arial"/>
          <w:b/>
          <w:sz w:val="22"/>
        </w:rPr>
      </w:pPr>
    </w:p>
    <w:p w14:paraId="30957717"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Do you continue to use the Unified Cyber Risk Framework, is so how many risks are still identified/managed. </w:t>
      </w:r>
    </w:p>
    <w:p w14:paraId="710670CA" w14:textId="77777777" w:rsidR="005E60A2" w:rsidRPr="005E60A2" w:rsidRDefault="005E60A2" w:rsidP="005E60A2">
      <w:pPr>
        <w:spacing w:after="5" w:line="249" w:lineRule="auto"/>
        <w:ind w:left="380" w:right="25" w:hanging="10"/>
        <w:rPr>
          <w:rFonts w:cs="Arial"/>
          <w:bCs/>
          <w:sz w:val="22"/>
          <w:szCs w:val="22"/>
        </w:rPr>
      </w:pPr>
      <w:proofErr w:type="gramStart"/>
      <w:r w:rsidRPr="005E60A2">
        <w:rPr>
          <w:rFonts w:cs="Arial"/>
          <w:bCs/>
          <w:sz w:val="22"/>
          <w:szCs w:val="22"/>
        </w:rPr>
        <w:t>Yes:</w:t>
      </w:r>
      <w:proofErr w:type="gramEnd"/>
      <w:r w:rsidRPr="005E60A2">
        <w:rPr>
          <w:rFonts w:cs="Arial"/>
          <w:bCs/>
          <w:sz w:val="22"/>
          <w:szCs w:val="22"/>
        </w:rPr>
        <w:t xml:space="preserve"> 11</w:t>
      </w:r>
    </w:p>
    <w:p w14:paraId="1F21E182" w14:textId="77777777" w:rsidR="005E60A2" w:rsidRPr="005E60A2" w:rsidRDefault="005E60A2" w:rsidP="005E60A2">
      <w:pPr>
        <w:spacing w:after="5" w:line="249" w:lineRule="auto"/>
        <w:ind w:left="380" w:right="25" w:hanging="10"/>
        <w:rPr>
          <w:rFonts w:cs="Arial"/>
          <w:sz w:val="22"/>
          <w:szCs w:val="22"/>
        </w:rPr>
      </w:pPr>
    </w:p>
    <w:p w14:paraId="71D4EFE5"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 xml:space="preserve">What is your Patch Management Cycle and how is it implemented on old Operating systems (e.g., for </w:t>
      </w:r>
      <w:proofErr w:type="gramStart"/>
      <w:r w:rsidRPr="005E60A2">
        <w:rPr>
          <w:rFonts w:cs="Arial"/>
          <w:b/>
          <w:sz w:val="22"/>
        </w:rPr>
        <w:t>Windows ,</w:t>
      </w:r>
      <w:proofErr w:type="gramEnd"/>
      <w:r w:rsidRPr="005E60A2">
        <w:rPr>
          <w:rFonts w:cs="Arial"/>
          <w:b/>
          <w:sz w:val="22"/>
        </w:rPr>
        <w:t xml:space="preserve"> Windows XP)? </w:t>
      </w:r>
    </w:p>
    <w:p w14:paraId="110422D3" w14:textId="77777777" w:rsidR="005E60A2" w:rsidRPr="005E60A2" w:rsidRDefault="005E60A2" w:rsidP="005E60A2">
      <w:pPr>
        <w:pStyle w:val="ListParagraph"/>
        <w:numPr>
          <w:ilvl w:val="0"/>
          <w:numId w:val="0"/>
        </w:numPr>
        <w:spacing w:after="5" w:line="249" w:lineRule="auto"/>
        <w:ind w:left="370" w:right="25"/>
        <w:rPr>
          <w:rFonts w:cs="Arial"/>
          <w:b/>
          <w:sz w:val="22"/>
        </w:rPr>
      </w:pPr>
      <w:r w:rsidRPr="005E60A2">
        <w:rPr>
          <w:rFonts w:cs="Arial"/>
          <w:sz w:val="22"/>
        </w:rPr>
        <w:t>This question is exempt under Section 31(1)</w:t>
      </w:r>
    </w:p>
    <w:p w14:paraId="66B8AB3A" w14:textId="77777777" w:rsidR="005E60A2" w:rsidRPr="005E60A2" w:rsidRDefault="005E60A2" w:rsidP="005E60A2">
      <w:pPr>
        <w:pStyle w:val="ListParagraph"/>
        <w:numPr>
          <w:ilvl w:val="0"/>
          <w:numId w:val="0"/>
        </w:numPr>
        <w:spacing w:after="5" w:line="249" w:lineRule="auto"/>
        <w:ind w:left="370" w:right="25"/>
        <w:rPr>
          <w:rFonts w:cs="Arial"/>
          <w:b/>
          <w:sz w:val="22"/>
        </w:rPr>
      </w:pPr>
    </w:p>
    <w:p w14:paraId="558DC136"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 xml:space="preserve">What is your </w:t>
      </w:r>
      <w:proofErr w:type="gramStart"/>
      <w:r w:rsidRPr="005E60A2">
        <w:rPr>
          <w:rFonts w:cs="Arial"/>
          <w:b/>
          <w:sz w:val="22"/>
        </w:rPr>
        <w:t>current status</w:t>
      </w:r>
      <w:proofErr w:type="gramEnd"/>
      <w:r w:rsidRPr="005E60A2">
        <w:rPr>
          <w:rFonts w:cs="Arial"/>
          <w:b/>
          <w:sz w:val="22"/>
        </w:rPr>
        <w:t xml:space="preserve"> on unpatched Operating Systems?</w:t>
      </w:r>
    </w:p>
    <w:p w14:paraId="3A3A1919" w14:textId="77777777" w:rsidR="005E60A2" w:rsidRPr="005E60A2" w:rsidRDefault="005E60A2" w:rsidP="005E60A2">
      <w:pPr>
        <w:pStyle w:val="ListParagraph"/>
        <w:numPr>
          <w:ilvl w:val="0"/>
          <w:numId w:val="0"/>
        </w:numPr>
        <w:spacing w:after="5" w:line="249" w:lineRule="auto"/>
        <w:ind w:left="370" w:right="25"/>
        <w:rPr>
          <w:rFonts w:cs="Arial"/>
          <w:b/>
          <w:sz w:val="22"/>
        </w:rPr>
      </w:pPr>
      <w:r w:rsidRPr="005E60A2">
        <w:rPr>
          <w:rFonts w:cs="Arial"/>
          <w:b/>
          <w:sz w:val="22"/>
        </w:rPr>
        <w:t> </w:t>
      </w:r>
      <w:r w:rsidRPr="005E60A2">
        <w:rPr>
          <w:rFonts w:cs="Arial"/>
          <w:sz w:val="22"/>
        </w:rPr>
        <w:t>This question is exempt under Section 31(1)</w:t>
      </w:r>
    </w:p>
    <w:p w14:paraId="61E19DCF" w14:textId="77777777" w:rsidR="005E60A2" w:rsidRPr="005E60A2" w:rsidRDefault="005E60A2" w:rsidP="005E60A2">
      <w:pPr>
        <w:pStyle w:val="ListParagraph"/>
        <w:numPr>
          <w:ilvl w:val="0"/>
          <w:numId w:val="0"/>
        </w:numPr>
        <w:spacing w:after="5" w:line="249" w:lineRule="auto"/>
        <w:ind w:left="370" w:right="25"/>
        <w:rPr>
          <w:rFonts w:cs="Arial"/>
          <w:b/>
          <w:sz w:val="22"/>
        </w:rPr>
      </w:pPr>
    </w:p>
    <w:p w14:paraId="27700437"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 xml:space="preserve">Of the devices running Windows Servers operating systems, what is the number and percentage of devices running Windows 2000, Windows 2003, Windows 2008, Windows 2012, Windows 2016, Windows 2019, </w:t>
      </w:r>
      <w:proofErr w:type="gramStart"/>
      <w:r w:rsidRPr="005E60A2">
        <w:rPr>
          <w:rFonts w:cs="Arial"/>
          <w:b/>
          <w:sz w:val="22"/>
        </w:rPr>
        <w:t>Windows</w:t>
      </w:r>
      <w:proofErr w:type="gramEnd"/>
      <w:r w:rsidRPr="005E60A2">
        <w:rPr>
          <w:rFonts w:cs="Arial"/>
          <w:b/>
          <w:sz w:val="22"/>
        </w:rPr>
        <w:t xml:space="preserve"> 2022? </w:t>
      </w:r>
    </w:p>
    <w:p w14:paraId="0F5E68AE" w14:textId="77777777" w:rsidR="005E60A2" w:rsidRPr="005E60A2" w:rsidRDefault="005E60A2" w:rsidP="005E60A2">
      <w:pPr>
        <w:pStyle w:val="ListParagraph"/>
        <w:numPr>
          <w:ilvl w:val="0"/>
          <w:numId w:val="0"/>
        </w:numPr>
        <w:spacing w:after="5" w:line="249" w:lineRule="auto"/>
        <w:ind w:left="370" w:right="25"/>
        <w:rPr>
          <w:rFonts w:cs="Arial"/>
          <w:b/>
          <w:sz w:val="22"/>
        </w:rPr>
      </w:pPr>
      <w:r w:rsidRPr="005E60A2">
        <w:rPr>
          <w:rFonts w:cs="Arial"/>
          <w:sz w:val="22"/>
        </w:rPr>
        <w:t>This question is exempt under Section 31(1)</w:t>
      </w:r>
    </w:p>
    <w:p w14:paraId="33E2A59E" w14:textId="77777777" w:rsidR="005E60A2" w:rsidRPr="005E60A2" w:rsidRDefault="005E60A2" w:rsidP="005E60A2">
      <w:pPr>
        <w:pStyle w:val="ListParagraph"/>
        <w:numPr>
          <w:ilvl w:val="0"/>
          <w:numId w:val="0"/>
        </w:numPr>
        <w:spacing w:after="5" w:line="249" w:lineRule="auto"/>
        <w:ind w:left="370" w:right="25"/>
        <w:rPr>
          <w:rFonts w:cs="Arial"/>
          <w:b/>
          <w:sz w:val="22"/>
        </w:rPr>
      </w:pPr>
    </w:p>
    <w:p w14:paraId="18F8600A"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Has your Trust signed up to and implemented the NHS Secure Boundary managed service to strengthen cyber resilience? If so, how many cyber security threats has the NHS Secure Boundary detected within your NHS Trust since its implementation? </w:t>
      </w:r>
    </w:p>
    <w:p w14:paraId="0B89179C" w14:textId="77777777" w:rsidR="005E60A2" w:rsidRPr="005E60A2" w:rsidRDefault="005E60A2" w:rsidP="005E60A2">
      <w:pPr>
        <w:spacing w:after="5" w:line="249" w:lineRule="auto"/>
        <w:ind w:left="380" w:right="25" w:hanging="10"/>
        <w:rPr>
          <w:rFonts w:cs="Arial"/>
          <w:bCs/>
          <w:sz w:val="22"/>
          <w:szCs w:val="22"/>
        </w:rPr>
      </w:pPr>
      <w:proofErr w:type="gramStart"/>
      <w:r w:rsidRPr="005E60A2">
        <w:rPr>
          <w:rFonts w:cs="Arial"/>
          <w:bCs/>
          <w:sz w:val="22"/>
          <w:szCs w:val="22"/>
        </w:rPr>
        <w:t>Yes:</w:t>
      </w:r>
      <w:proofErr w:type="gramEnd"/>
      <w:r w:rsidRPr="005E60A2">
        <w:rPr>
          <w:rFonts w:cs="Arial"/>
          <w:bCs/>
          <w:sz w:val="22"/>
          <w:szCs w:val="22"/>
        </w:rPr>
        <w:t xml:space="preserve"> This information is available from provided by NHS Secure Boundary</w:t>
      </w:r>
    </w:p>
    <w:p w14:paraId="255B6316" w14:textId="77777777" w:rsidR="005E60A2" w:rsidRPr="005E60A2" w:rsidRDefault="005E60A2" w:rsidP="005E60A2">
      <w:pPr>
        <w:spacing w:after="5" w:line="249" w:lineRule="auto"/>
        <w:ind w:left="380" w:right="25" w:hanging="10"/>
        <w:rPr>
          <w:rFonts w:cs="Arial"/>
          <w:sz w:val="22"/>
          <w:szCs w:val="22"/>
        </w:rPr>
      </w:pPr>
    </w:p>
    <w:p w14:paraId="3DF50B4C"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lastRenderedPageBreak/>
        <w:t xml:space="preserve">Does your Trust hold a cyber-insurance policy? If so: a. </w:t>
      </w:r>
      <w:proofErr w:type="gramStart"/>
      <w:r w:rsidRPr="005E60A2">
        <w:rPr>
          <w:rFonts w:cs="Arial"/>
          <w:b/>
          <w:sz w:val="22"/>
        </w:rPr>
        <w:t>What</w:t>
      </w:r>
      <w:proofErr w:type="gramEnd"/>
      <w:r w:rsidRPr="005E60A2">
        <w:rPr>
          <w:rFonts w:cs="Arial"/>
          <w:b/>
          <w:sz w:val="22"/>
        </w:rPr>
        <w:t xml:space="preserve"> is the name of the provider; b. How much does the service cost; and c. By how much has the price of the service increased year-to-year over the last three years?</w:t>
      </w:r>
    </w:p>
    <w:p w14:paraId="7CBF474F" w14:textId="77777777" w:rsidR="005E60A2" w:rsidRPr="005E60A2" w:rsidRDefault="005E60A2" w:rsidP="005E60A2">
      <w:pPr>
        <w:spacing w:after="5" w:line="249" w:lineRule="auto"/>
        <w:ind w:left="380" w:right="25" w:hanging="10"/>
        <w:rPr>
          <w:rFonts w:cs="Arial"/>
          <w:sz w:val="22"/>
          <w:szCs w:val="22"/>
        </w:rPr>
      </w:pPr>
      <w:r w:rsidRPr="005E60A2">
        <w:rPr>
          <w:rFonts w:cs="Arial"/>
          <w:sz w:val="22"/>
          <w:szCs w:val="22"/>
        </w:rPr>
        <w:t>This question is exempt under Section 31(1)</w:t>
      </w:r>
    </w:p>
    <w:p w14:paraId="511FA6B2" w14:textId="77777777" w:rsidR="005E60A2" w:rsidRPr="005E60A2" w:rsidRDefault="005E60A2" w:rsidP="005E60A2">
      <w:pPr>
        <w:spacing w:after="5" w:line="249" w:lineRule="auto"/>
        <w:ind w:left="380" w:right="25" w:hanging="10"/>
        <w:rPr>
          <w:rFonts w:cs="Arial"/>
          <w:sz w:val="22"/>
          <w:szCs w:val="22"/>
        </w:rPr>
      </w:pPr>
    </w:p>
    <w:p w14:paraId="464AE463"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 xml:space="preserve">When did the current Board last receive a briefing on cybersecurity threats within healthcare, and when did they last participate in cyber security training? How frequently, if at all, do these briefings and trainings occur, and </w:t>
      </w:r>
      <w:proofErr w:type="gramStart"/>
      <w:r w:rsidRPr="005E60A2">
        <w:rPr>
          <w:rFonts w:cs="Arial"/>
          <w:b/>
          <w:sz w:val="22"/>
        </w:rPr>
        <w:t>are they carried out by cyber security technology professionals</w:t>
      </w:r>
      <w:proofErr w:type="gramEnd"/>
      <w:r w:rsidRPr="005E60A2">
        <w:rPr>
          <w:rFonts w:cs="Arial"/>
          <w:b/>
          <w:sz w:val="22"/>
        </w:rPr>
        <w:t>? </w:t>
      </w:r>
    </w:p>
    <w:p w14:paraId="42288F1E" w14:textId="77777777" w:rsidR="005E60A2" w:rsidRPr="005E60A2" w:rsidRDefault="005E60A2" w:rsidP="005E60A2">
      <w:pPr>
        <w:spacing w:after="5" w:line="249" w:lineRule="auto"/>
        <w:ind w:left="380" w:right="25" w:hanging="10"/>
        <w:rPr>
          <w:rFonts w:cs="Arial"/>
          <w:bCs/>
          <w:sz w:val="22"/>
          <w:szCs w:val="22"/>
        </w:rPr>
      </w:pPr>
      <w:r w:rsidRPr="005E60A2">
        <w:rPr>
          <w:rFonts w:cs="Arial"/>
          <w:bCs/>
          <w:sz w:val="22"/>
          <w:szCs w:val="22"/>
        </w:rPr>
        <w:t>Sept 2022. Training is by NCSC approved provider</w:t>
      </w:r>
    </w:p>
    <w:p w14:paraId="290753FB" w14:textId="77777777" w:rsidR="005E60A2" w:rsidRPr="005E60A2" w:rsidRDefault="005E60A2" w:rsidP="005E60A2">
      <w:pPr>
        <w:spacing w:after="5" w:line="249" w:lineRule="auto"/>
        <w:ind w:left="380" w:right="25" w:hanging="10"/>
        <w:rPr>
          <w:rFonts w:cs="Arial"/>
          <w:bCs/>
          <w:sz w:val="22"/>
          <w:szCs w:val="22"/>
        </w:rPr>
      </w:pPr>
    </w:p>
    <w:p w14:paraId="192D951C"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Has your NHS Trust completed a Connection Agreement to use the Health and Social Care Network (HSCN)? If so, did you pass, and is there a copy of the code of connection? </w:t>
      </w:r>
    </w:p>
    <w:p w14:paraId="04BE0D3F" w14:textId="77777777" w:rsidR="005E60A2" w:rsidRPr="005E60A2" w:rsidRDefault="005E60A2" w:rsidP="005E60A2">
      <w:pPr>
        <w:spacing w:after="5" w:line="249" w:lineRule="auto"/>
        <w:ind w:left="380" w:right="25" w:hanging="10"/>
        <w:rPr>
          <w:rFonts w:cs="Arial"/>
          <w:bCs/>
          <w:sz w:val="22"/>
          <w:szCs w:val="22"/>
        </w:rPr>
      </w:pPr>
      <w:proofErr w:type="gramStart"/>
      <w:r w:rsidRPr="005E60A2">
        <w:rPr>
          <w:rFonts w:cs="Arial"/>
          <w:bCs/>
          <w:sz w:val="22"/>
          <w:szCs w:val="22"/>
        </w:rPr>
        <w:t>Yes:</w:t>
      </w:r>
      <w:proofErr w:type="gramEnd"/>
      <w:r w:rsidRPr="005E60A2">
        <w:rPr>
          <w:rFonts w:cs="Arial"/>
          <w:bCs/>
          <w:sz w:val="22"/>
          <w:szCs w:val="22"/>
        </w:rPr>
        <w:t xml:space="preserve"> Yes.</w:t>
      </w:r>
    </w:p>
    <w:p w14:paraId="0A0ED499" w14:textId="77777777" w:rsidR="005E60A2" w:rsidRPr="005E60A2" w:rsidRDefault="005E60A2" w:rsidP="005E60A2">
      <w:pPr>
        <w:spacing w:after="5" w:line="249" w:lineRule="auto"/>
        <w:ind w:left="380" w:right="25" w:hanging="10"/>
        <w:rPr>
          <w:rFonts w:cs="Arial"/>
          <w:sz w:val="22"/>
          <w:szCs w:val="22"/>
        </w:rPr>
      </w:pPr>
    </w:p>
    <w:p w14:paraId="75FEB996"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Have there been any incidents of staff members or personnel within your Trust being let go due to issues surrounding cyber security governance?</w:t>
      </w:r>
    </w:p>
    <w:p w14:paraId="48229EB0" w14:textId="77777777" w:rsidR="005E60A2" w:rsidRPr="005E60A2" w:rsidRDefault="005E60A2" w:rsidP="005E60A2">
      <w:pPr>
        <w:spacing w:after="5" w:line="249" w:lineRule="auto"/>
        <w:ind w:left="380" w:right="25" w:hanging="10"/>
        <w:rPr>
          <w:rFonts w:cs="Arial"/>
          <w:bCs/>
          <w:sz w:val="22"/>
          <w:szCs w:val="22"/>
        </w:rPr>
      </w:pPr>
      <w:r w:rsidRPr="005E60A2">
        <w:rPr>
          <w:rFonts w:cs="Arial"/>
          <w:bCs/>
          <w:sz w:val="22"/>
          <w:szCs w:val="22"/>
        </w:rPr>
        <w:t>No</w:t>
      </w:r>
    </w:p>
    <w:p w14:paraId="732E8EB1" w14:textId="77777777" w:rsidR="005E60A2" w:rsidRPr="005E60A2" w:rsidRDefault="005E60A2" w:rsidP="005E60A2">
      <w:pPr>
        <w:spacing w:after="5" w:line="249" w:lineRule="auto"/>
        <w:ind w:left="380" w:right="25" w:hanging="10"/>
        <w:rPr>
          <w:rFonts w:cs="Arial"/>
          <w:sz w:val="22"/>
          <w:szCs w:val="22"/>
        </w:rPr>
      </w:pPr>
    </w:p>
    <w:p w14:paraId="5C250473"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How many open vacancies for cyber security positions are there within your Trust, and is their hour capacity affected by a shortage of qualified applicants?</w:t>
      </w:r>
    </w:p>
    <w:p w14:paraId="13289C34" w14:textId="77777777" w:rsidR="005E60A2" w:rsidRPr="005E60A2" w:rsidRDefault="005E60A2" w:rsidP="005E60A2">
      <w:pPr>
        <w:spacing w:after="5" w:line="249" w:lineRule="auto"/>
        <w:ind w:left="380" w:right="25" w:hanging="10"/>
        <w:rPr>
          <w:rFonts w:cs="Arial"/>
          <w:bCs/>
          <w:sz w:val="22"/>
          <w:szCs w:val="22"/>
        </w:rPr>
      </w:pPr>
      <w:r w:rsidRPr="005E60A2">
        <w:rPr>
          <w:rFonts w:cs="Arial"/>
          <w:bCs/>
          <w:sz w:val="22"/>
          <w:szCs w:val="22"/>
        </w:rPr>
        <w:t>2</w:t>
      </w:r>
    </w:p>
    <w:p w14:paraId="17FD2400" w14:textId="77777777" w:rsidR="005E60A2" w:rsidRPr="005E60A2" w:rsidRDefault="005E60A2" w:rsidP="005E60A2">
      <w:pPr>
        <w:spacing w:after="5" w:line="249" w:lineRule="auto"/>
        <w:ind w:left="380" w:right="25" w:hanging="10"/>
        <w:rPr>
          <w:rFonts w:cs="Arial"/>
          <w:sz w:val="22"/>
          <w:szCs w:val="22"/>
        </w:rPr>
      </w:pPr>
    </w:p>
    <w:p w14:paraId="655AD4D0"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 xml:space="preserve">Are there mandatory minimum training requirements for those transferred internally to work in cybersecurity within your Trust, and if so, how often is the training </w:t>
      </w:r>
      <w:proofErr w:type="gramStart"/>
      <w:r w:rsidRPr="005E60A2">
        <w:rPr>
          <w:rFonts w:cs="Arial"/>
          <w:b/>
          <w:sz w:val="22"/>
        </w:rPr>
        <w:t>updated</w:t>
      </w:r>
      <w:proofErr w:type="gramEnd"/>
      <w:r w:rsidRPr="005E60A2">
        <w:rPr>
          <w:rFonts w:cs="Arial"/>
          <w:b/>
          <w:sz w:val="22"/>
        </w:rPr>
        <w:t xml:space="preserve"> and revised to reflect the evolving nature of the industry? </w:t>
      </w:r>
    </w:p>
    <w:p w14:paraId="68A30DF8" w14:textId="77777777" w:rsidR="005E60A2" w:rsidRPr="005E60A2" w:rsidRDefault="005E60A2" w:rsidP="005E60A2">
      <w:pPr>
        <w:spacing w:after="5" w:line="249" w:lineRule="auto"/>
        <w:ind w:left="380" w:right="25" w:hanging="10"/>
        <w:rPr>
          <w:rFonts w:cs="Arial"/>
          <w:bCs/>
          <w:sz w:val="22"/>
          <w:szCs w:val="22"/>
        </w:rPr>
      </w:pPr>
      <w:r w:rsidRPr="005E60A2">
        <w:rPr>
          <w:rFonts w:cs="Arial"/>
          <w:bCs/>
          <w:sz w:val="22"/>
          <w:szCs w:val="22"/>
        </w:rPr>
        <w:t>Yes. As often as required</w:t>
      </w:r>
    </w:p>
    <w:p w14:paraId="525BDE33" w14:textId="77777777" w:rsidR="005E60A2" w:rsidRPr="005E60A2" w:rsidRDefault="005E60A2" w:rsidP="005E60A2">
      <w:pPr>
        <w:spacing w:after="5" w:line="249" w:lineRule="auto"/>
        <w:ind w:left="380" w:right="25" w:hanging="10"/>
        <w:rPr>
          <w:rFonts w:cs="Arial"/>
          <w:sz w:val="22"/>
          <w:szCs w:val="22"/>
        </w:rPr>
      </w:pPr>
    </w:p>
    <w:p w14:paraId="29683514"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 xml:space="preserve">How much money </w:t>
      </w:r>
      <w:proofErr w:type="gramStart"/>
      <w:r w:rsidRPr="005E60A2">
        <w:rPr>
          <w:rFonts w:cs="Arial"/>
          <w:b/>
          <w:sz w:val="22"/>
        </w:rPr>
        <w:t>is spent</w:t>
      </w:r>
      <w:proofErr w:type="gramEnd"/>
      <w:r w:rsidRPr="005E60A2">
        <w:rPr>
          <w:rFonts w:cs="Arial"/>
          <w:b/>
          <w:sz w:val="22"/>
        </w:rPr>
        <w:t xml:space="preserve"> by your Trust per year on public relations related to </w:t>
      </w:r>
      <w:proofErr w:type="spellStart"/>
      <w:r w:rsidRPr="005E60A2">
        <w:rPr>
          <w:rFonts w:cs="Arial"/>
          <w:b/>
          <w:sz w:val="22"/>
        </w:rPr>
        <w:t>cyber attacks</w:t>
      </w:r>
      <w:proofErr w:type="spellEnd"/>
      <w:r w:rsidRPr="005E60A2">
        <w:rPr>
          <w:rFonts w:cs="Arial"/>
          <w:b/>
          <w:sz w:val="22"/>
        </w:rPr>
        <w:t xml:space="preserve">? What percentage of your overall budget does this amount </w:t>
      </w:r>
      <w:proofErr w:type="gramStart"/>
      <w:r w:rsidRPr="005E60A2">
        <w:rPr>
          <w:rFonts w:cs="Arial"/>
          <w:b/>
          <w:sz w:val="22"/>
        </w:rPr>
        <w:t>to</w:t>
      </w:r>
      <w:proofErr w:type="gramEnd"/>
      <w:r w:rsidRPr="005E60A2">
        <w:rPr>
          <w:rFonts w:cs="Arial"/>
          <w:b/>
          <w:sz w:val="22"/>
        </w:rPr>
        <w:t>? </w:t>
      </w:r>
    </w:p>
    <w:p w14:paraId="1DC8FEFC" w14:textId="77777777" w:rsidR="005E60A2" w:rsidRPr="005E60A2" w:rsidRDefault="005E60A2" w:rsidP="005E60A2">
      <w:pPr>
        <w:pStyle w:val="ListParagraph"/>
        <w:numPr>
          <w:ilvl w:val="0"/>
          <w:numId w:val="0"/>
        </w:numPr>
        <w:spacing w:after="5" w:line="249" w:lineRule="auto"/>
        <w:ind w:left="370" w:right="25"/>
        <w:rPr>
          <w:rFonts w:cs="Arial"/>
          <w:b/>
          <w:bCs/>
          <w:sz w:val="22"/>
        </w:rPr>
      </w:pPr>
      <w:proofErr w:type="gramStart"/>
      <w:r w:rsidRPr="005E60A2">
        <w:rPr>
          <w:rFonts w:cs="Arial"/>
          <w:b/>
          <w:bCs/>
          <w:sz w:val="22"/>
        </w:rPr>
        <w:t>Public Relations is handled by Communications Dept</w:t>
      </w:r>
      <w:proofErr w:type="gramEnd"/>
      <w:r w:rsidRPr="005E60A2">
        <w:rPr>
          <w:rFonts w:cs="Arial"/>
          <w:b/>
          <w:bCs/>
          <w:sz w:val="22"/>
        </w:rPr>
        <w:t>.</w:t>
      </w:r>
    </w:p>
    <w:p w14:paraId="42EABE4C" w14:textId="77777777" w:rsidR="005E60A2" w:rsidRPr="005E60A2" w:rsidRDefault="005E60A2" w:rsidP="005E60A2">
      <w:pPr>
        <w:pStyle w:val="ListParagraph"/>
        <w:numPr>
          <w:ilvl w:val="0"/>
          <w:numId w:val="0"/>
        </w:numPr>
        <w:spacing w:after="5" w:line="249" w:lineRule="auto"/>
        <w:ind w:left="370" w:right="25"/>
        <w:rPr>
          <w:rFonts w:cs="Arial"/>
          <w:sz w:val="22"/>
        </w:rPr>
      </w:pPr>
      <w:r w:rsidRPr="005E60A2">
        <w:rPr>
          <w:rFonts w:cs="Arial"/>
          <w:sz w:val="22"/>
        </w:rPr>
        <w:t>This question is exempt under Section 31(1)</w:t>
      </w:r>
    </w:p>
    <w:p w14:paraId="42933EA7" w14:textId="77777777" w:rsidR="005E60A2" w:rsidRPr="005E60A2" w:rsidRDefault="005E60A2" w:rsidP="005E60A2">
      <w:pPr>
        <w:pStyle w:val="ListParagraph"/>
        <w:numPr>
          <w:ilvl w:val="0"/>
          <w:numId w:val="0"/>
        </w:numPr>
        <w:spacing w:after="5" w:line="249" w:lineRule="auto"/>
        <w:ind w:left="370" w:right="25"/>
        <w:rPr>
          <w:rFonts w:cs="Arial"/>
          <w:b/>
          <w:sz w:val="22"/>
        </w:rPr>
      </w:pPr>
    </w:p>
    <w:p w14:paraId="25D76CBA"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 xml:space="preserve">Does your Trust have a Chief Information Risk Officer? If so, </w:t>
      </w:r>
      <w:proofErr w:type="gramStart"/>
      <w:r w:rsidRPr="005E60A2">
        <w:rPr>
          <w:rFonts w:cs="Arial"/>
          <w:b/>
          <w:sz w:val="22"/>
        </w:rPr>
        <w:t>who</w:t>
      </w:r>
      <w:proofErr w:type="gramEnd"/>
      <w:r w:rsidRPr="005E60A2">
        <w:rPr>
          <w:rFonts w:cs="Arial"/>
          <w:b/>
          <w:sz w:val="22"/>
        </w:rPr>
        <w:t xml:space="preserve"> do they report to?</w:t>
      </w:r>
    </w:p>
    <w:p w14:paraId="5472F02A" w14:textId="77777777" w:rsidR="005E60A2" w:rsidRPr="005E60A2" w:rsidRDefault="005E60A2" w:rsidP="005E60A2">
      <w:pPr>
        <w:pStyle w:val="ListParagraph"/>
        <w:numPr>
          <w:ilvl w:val="0"/>
          <w:numId w:val="0"/>
        </w:numPr>
        <w:spacing w:after="5" w:line="249" w:lineRule="auto"/>
        <w:ind w:left="370" w:right="25"/>
        <w:rPr>
          <w:rFonts w:cs="Arial"/>
          <w:b/>
          <w:sz w:val="22"/>
        </w:rPr>
      </w:pPr>
      <w:proofErr w:type="gramStart"/>
      <w:r w:rsidRPr="005E60A2">
        <w:rPr>
          <w:rFonts w:cs="Arial"/>
          <w:bCs/>
          <w:sz w:val="22"/>
        </w:rPr>
        <w:t>Yes:</w:t>
      </w:r>
      <w:proofErr w:type="gramEnd"/>
      <w:r w:rsidRPr="005E60A2">
        <w:rPr>
          <w:rFonts w:cs="Arial"/>
          <w:bCs/>
          <w:sz w:val="22"/>
        </w:rPr>
        <w:t xml:space="preserve"> To the CEO</w:t>
      </w:r>
      <w:r w:rsidRPr="005E60A2">
        <w:rPr>
          <w:rFonts w:cs="Arial"/>
          <w:b/>
          <w:sz w:val="22"/>
        </w:rPr>
        <w:t xml:space="preserve"> </w:t>
      </w:r>
    </w:p>
    <w:p w14:paraId="587457DE" w14:textId="77777777" w:rsidR="005E60A2" w:rsidRPr="005E60A2" w:rsidRDefault="005E60A2" w:rsidP="005E60A2">
      <w:pPr>
        <w:pStyle w:val="ListParagraph"/>
        <w:numPr>
          <w:ilvl w:val="0"/>
          <w:numId w:val="0"/>
        </w:numPr>
        <w:spacing w:after="5" w:line="249" w:lineRule="auto"/>
        <w:ind w:left="370" w:right="25"/>
        <w:rPr>
          <w:rFonts w:cs="Arial"/>
          <w:b/>
          <w:sz w:val="22"/>
        </w:rPr>
      </w:pPr>
    </w:p>
    <w:p w14:paraId="025BCCF9"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When was the last time your Trust underwent a security audit? At what frequency do these audits occur? </w:t>
      </w:r>
    </w:p>
    <w:p w14:paraId="16D32076" w14:textId="77777777" w:rsidR="005E60A2" w:rsidRPr="005E60A2" w:rsidRDefault="005E60A2" w:rsidP="005E60A2">
      <w:pPr>
        <w:pStyle w:val="ListParagraph"/>
        <w:numPr>
          <w:ilvl w:val="0"/>
          <w:numId w:val="0"/>
        </w:numPr>
        <w:spacing w:after="5" w:line="249" w:lineRule="auto"/>
        <w:ind w:left="370" w:right="25"/>
        <w:rPr>
          <w:rFonts w:cs="Arial"/>
          <w:b/>
          <w:sz w:val="22"/>
        </w:rPr>
      </w:pPr>
      <w:r w:rsidRPr="005E60A2">
        <w:rPr>
          <w:rFonts w:cs="Arial"/>
          <w:sz w:val="22"/>
        </w:rPr>
        <w:t>This question is exempt under Section 31(1)</w:t>
      </w:r>
    </w:p>
    <w:p w14:paraId="3C910498" w14:textId="77777777" w:rsidR="005E60A2" w:rsidRPr="005E60A2" w:rsidRDefault="005E60A2" w:rsidP="005E60A2">
      <w:pPr>
        <w:pStyle w:val="ListParagraph"/>
        <w:numPr>
          <w:ilvl w:val="0"/>
          <w:numId w:val="0"/>
        </w:numPr>
        <w:spacing w:after="5" w:line="249" w:lineRule="auto"/>
        <w:ind w:left="370" w:right="25"/>
        <w:rPr>
          <w:rFonts w:cs="Arial"/>
          <w:sz w:val="22"/>
        </w:rPr>
      </w:pPr>
    </w:p>
    <w:p w14:paraId="226A0EC4"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What is your strategy to ensure security in cloud computing?</w:t>
      </w:r>
    </w:p>
    <w:p w14:paraId="59C53CFC" w14:textId="77777777" w:rsidR="005E60A2" w:rsidRPr="005E60A2" w:rsidRDefault="005E60A2" w:rsidP="005E60A2">
      <w:pPr>
        <w:spacing w:after="5" w:line="249" w:lineRule="auto"/>
        <w:ind w:left="380" w:right="25" w:hanging="10"/>
        <w:rPr>
          <w:rFonts w:cs="Arial"/>
          <w:bCs/>
          <w:sz w:val="22"/>
          <w:szCs w:val="22"/>
        </w:rPr>
      </w:pPr>
      <w:r w:rsidRPr="005E60A2">
        <w:rPr>
          <w:rFonts w:cs="Arial"/>
          <w:bCs/>
          <w:sz w:val="22"/>
          <w:szCs w:val="22"/>
        </w:rPr>
        <w:t>Follow NCSC’s Guideline on Cloud Security</w:t>
      </w:r>
    </w:p>
    <w:p w14:paraId="7EC169D5" w14:textId="77777777" w:rsidR="005E60A2" w:rsidRPr="005E60A2" w:rsidRDefault="005E60A2" w:rsidP="005E60A2">
      <w:pPr>
        <w:spacing w:after="5" w:line="249" w:lineRule="auto"/>
        <w:ind w:left="380" w:right="25" w:hanging="10"/>
        <w:rPr>
          <w:rFonts w:cs="Arial"/>
          <w:sz w:val="22"/>
          <w:szCs w:val="22"/>
        </w:rPr>
      </w:pPr>
    </w:p>
    <w:p w14:paraId="5D060BDC" w14:textId="77777777" w:rsidR="005E60A2" w:rsidRPr="005E60A2" w:rsidRDefault="005E60A2" w:rsidP="005E60A2">
      <w:pPr>
        <w:pStyle w:val="ListParagraph"/>
        <w:numPr>
          <w:ilvl w:val="0"/>
          <w:numId w:val="26"/>
        </w:numPr>
        <w:spacing w:before="0" w:after="5" w:line="249" w:lineRule="auto"/>
        <w:ind w:right="25"/>
        <w:rPr>
          <w:rFonts w:cs="Arial"/>
          <w:b/>
          <w:sz w:val="22"/>
        </w:rPr>
      </w:pPr>
      <w:r w:rsidRPr="005E60A2">
        <w:rPr>
          <w:rFonts w:cs="Arial"/>
          <w:b/>
          <w:sz w:val="22"/>
        </w:rPr>
        <w:t>Do you purchase additional / enhanced support from a Supplier for end-of-life software (Operating Systems / Applications)? If so, what are the associated costs per year per Operating System / Application, and the total spend for enhanced support?</w:t>
      </w:r>
    </w:p>
    <w:p w14:paraId="4C01DDF3" w14:textId="77777777" w:rsidR="005E60A2" w:rsidRPr="005E60A2" w:rsidRDefault="005E60A2" w:rsidP="005E60A2">
      <w:pPr>
        <w:pStyle w:val="ListParagraph"/>
        <w:numPr>
          <w:ilvl w:val="0"/>
          <w:numId w:val="0"/>
        </w:numPr>
        <w:spacing w:after="5" w:line="249" w:lineRule="auto"/>
        <w:ind w:left="370" w:right="25"/>
        <w:rPr>
          <w:rFonts w:cs="Arial"/>
          <w:b/>
          <w:sz w:val="22"/>
        </w:rPr>
      </w:pPr>
      <w:r w:rsidRPr="005E60A2">
        <w:rPr>
          <w:rFonts w:cs="Arial"/>
          <w:sz w:val="22"/>
        </w:rPr>
        <w:t>This question is exempt under Section 31(1)</w:t>
      </w:r>
    </w:p>
    <w:p w14:paraId="10526A44" w14:textId="44C37B62" w:rsidR="005E60A2" w:rsidRDefault="005E60A2" w:rsidP="00E652A3">
      <w:pPr>
        <w:pStyle w:val="BodyCopy"/>
      </w:pPr>
    </w:p>
    <w:p w14:paraId="177F8113" w14:textId="11876975" w:rsidR="00E4290C" w:rsidRDefault="00E4290C" w:rsidP="00E4290C">
      <w:pPr>
        <w:pStyle w:val="Header2"/>
        <w:numPr>
          <w:ilvl w:val="0"/>
          <w:numId w:val="0"/>
        </w:numPr>
        <w:ind w:left="720" w:hanging="720"/>
      </w:pPr>
    </w:p>
    <w:p w14:paraId="62602940" w14:textId="77777777" w:rsidR="0005715B" w:rsidRDefault="0005715B" w:rsidP="0005715B">
      <w:pPr>
        <w:pStyle w:val="Header2"/>
        <w:numPr>
          <w:ilvl w:val="0"/>
          <w:numId w:val="0"/>
        </w:numPr>
        <w:ind w:left="720"/>
      </w:pPr>
    </w:p>
    <w:p w14:paraId="25DD0720" w14:textId="77777777" w:rsidR="009719C0" w:rsidRDefault="009719C0" w:rsidP="009719C0">
      <w:pPr>
        <w:pStyle w:val="BodyCopy"/>
      </w:pPr>
      <w:r>
        <w:lastRenderedPageBreak/>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81E7A97"/>
    <w:multiLevelType w:val="hybridMultilevel"/>
    <w:tmpl w:val="4E187EF2"/>
    <w:lvl w:ilvl="0" w:tplc="0809000F">
      <w:start w:val="1"/>
      <w:numFmt w:val="decimal"/>
      <w:lvlText w:val="%1."/>
      <w:lvlJc w:val="left"/>
      <w:pPr>
        <w:ind w:left="370" w:hanging="360"/>
      </w:p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start w:val="1"/>
      <w:numFmt w:val="lowerRoman"/>
      <w:lvlText w:val="%6."/>
      <w:lvlJc w:val="right"/>
      <w:pPr>
        <w:ind w:left="3970" w:hanging="180"/>
      </w:pPr>
    </w:lvl>
    <w:lvl w:ilvl="6" w:tplc="0809000F">
      <w:start w:val="1"/>
      <w:numFmt w:val="decimal"/>
      <w:lvlText w:val="%7."/>
      <w:lvlJc w:val="left"/>
      <w:pPr>
        <w:ind w:left="4690" w:hanging="360"/>
      </w:pPr>
    </w:lvl>
    <w:lvl w:ilvl="7" w:tplc="08090019">
      <w:start w:val="1"/>
      <w:numFmt w:val="lowerLetter"/>
      <w:lvlText w:val="%8."/>
      <w:lvlJc w:val="left"/>
      <w:pPr>
        <w:ind w:left="5410" w:hanging="360"/>
      </w:pPr>
    </w:lvl>
    <w:lvl w:ilvl="8" w:tplc="0809001B">
      <w:start w:val="1"/>
      <w:numFmt w:val="lowerRoman"/>
      <w:lvlText w:val="%9."/>
      <w:lvlJc w:val="right"/>
      <w:pPr>
        <w:ind w:left="613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4"/>
  </w:num>
  <w:num w:numId="13">
    <w:abstractNumId w:val="23"/>
  </w:num>
  <w:num w:numId="14">
    <w:abstractNumId w:val="15"/>
  </w:num>
  <w:num w:numId="15">
    <w:abstractNumId w:val="22"/>
  </w:num>
  <w:num w:numId="16">
    <w:abstractNumId w:val="11"/>
  </w:num>
  <w:num w:numId="17">
    <w:abstractNumId w:val="14"/>
  </w:num>
  <w:num w:numId="18">
    <w:abstractNumId w:val="21"/>
  </w:num>
  <w:num w:numId="19">
    <w:abstractNumId w:val="10"/>
  </w:num>
  <w:num w:numId="20">
    <w:abstractNumId w:val="20"/>
  </w:num>
  <w:num w:numId="21">
    <w:abstractNumId w:val="12"/>
  </w:num>
  <w:num w:numId="22">
    <w:abstractNumId w:val="16"/>
  </w:num>
  <w:num w:numId="23">
    <w:abstractNumId w:val="18"/>
  </w:num>
  <w:num w:numId="24">
    <w:abstractNumId w:val="17"/>
  </w:num>
  <w:num w:numId="25">
    <w:abstractNumId w:val="2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5E60A2"/>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659044283">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AADC-9731-4EE4-9579-210A4930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2023-07-04T11:45:00Z</dcterms:created>
  <dcterms:modified xsi:type="dcterms:W3CDTF">2023-07-04T11:45:00Z</dcterms:modified>
</cp:coreProperties>
</file>