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0FF61276" w:rsidR="00BC08C6" w:rsidRPr="00F21541" w:rsidRDefault="00BC08C6" w:rsidP="00F21541">
      <w:pPr>
        <w:pStyle w:val="Header1"/>
      </w:pPr>
      <w:r w:rsidRPr="00F21541">
        <w:t xml:space="preserve">FOI </w:t>
      </w:r>
      <w:r w:rsidR="00211C6F">
        <w:t>1922</w:t>
      </w:r>
    </w:p>
    <w:p w14:paraId="03EDF20E" w14:textId="6FDFE309" w:rsidR="009719C0" w:rsidRDefault="009719C0" w:rsidP="009719C0">
      <w:pPr>
        <w:pStyle w:val="BodyCopy"/>
      </w:pPr>
      <w:r>
        <w:t>Date</w:t>
      </w:r>
      <w:r w:rsidR="007E2EB1">
        <w:t xml:space="preserve"> </w:t>
      </w:r>
      <w:r w:rsidR="00211C6F">
        <w:t>09/02/2023</w:t>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6E2EE692" w:rsidR="00BC08C6" w:rsidRDefault="00BC08C6" w:rsidP="00E652A3">
      <w:pPr>
        <w:pStyle w:val="BodyCopy"/>
      </w:pPr>
      <w:r>
        <w:t>You asked:</w:t>
      </w:r>
    </w:p>
    <w:p w14:paraId="1850679A" w14:textId="5B1727F6" w:rsidR="00211C6F" w:rsidRPr="00211C6F" w:rsidRDefault="00211C6F" w:rsidP="00E652A3">
      <w:pPr>
        <w:pStyle w:val="BodyCopy"/>
        <w:rPr>
          <w:rFonts w:cs="Arial"/>
          <w:b/>
        </w:rPr>
      </w:pPr>
      <w:r w:rsidRPr="00211C6F">
        <w:rPr>
          <w:rFonts w:cs="Arial"/>
          <w:b/>
          <w:color w:val="242424"/>
          <w:szCs w:val="22"/>
          <w:shd w:val="clear" w:color="auto" w:fill="FFFFFF"/>
        </w:rPr>
        <w:t>1. Has the Trust used agencies to recruit temporary non-medical non-clinical staff?</w:t>
      </w:r>
      <w:r w:rsidRPr="00211C6F">
        <w:rPr>
          <w:rFonts w:cs="Arial"/>
          <w:b/>
          <w:color w:val="242424"/>
          <w:szCs w:val="22"/>
        </w:rPr>
        <w:br/>
      </w:r>
      <w:r w:rsidRPr="00211C6F">
        <w:rPr>
          <w:rFonts w:cs="Arial"/>
          <w:b/>
          <w:color w:val="242424"/>
          <w:szCs w:val="22"/>
          <w:shd w:val="clear" w:color="auto" w:fill="FFFFFF"/>
        </w:rPr>
        <w:t xml:space="preserve">1a.   </w:t>
      </w:r>
      <w:proofErr w:type="gramStart"/>
      <w:r w:rsidRPr="00211C6F">
        <w:rPr>
          <w:rFonts w:cs="Arial"/>
          <w:b/>
          <w:color w:val="242424"/>
          <w:szCs w:val="22"/>
          <w:shd w:val="clear" w:color="auto" w:fill="FFFFFF"/>
        </w:rPr>
        <w:t>If</w:t>
      </w:r>
      <w:proofErr w:type="gramEnd"/>
      <w:r w:rsidRPr="00211C6F">
        <w:rPr>
          <w:rFonts w:cs="Arial"/>
          <w:b/>
          <w:color w:val="242424"/>
          <w:szCs w:val="22"/>
          <w:shd w:val="clear" w:color="auto" w:fill="FFFFFF"/>
        </w:rPr>
        <w:t xml:space="preserve"> so please confirm the total agency spend on non-medical non clinical temporary staff?</w:t>
      </w:r>
      <w:r w:rsidRPr="00211C6F">
        <w:rPr>
          <w:rFonts w:cs="Arial"/>
          <w:b/>
          <w:color w:val="242424"/>
          <w:szCs w:val="22"/>
        </w:rPr>
        <w:br/>
      </w:r>
      <w:r w:rsidRPr="00211C6F">
        <w:rPr>
          <w:rFonts w:cs="Arial"/>
          <w:b/>
          <w:color w:val="242424"/>
          <w:szCs w:val="22"/>
          <w:shd w:val="clear" w:color="auto" w:fill="FFFFFF"/>
        </w:rPr>
        <w:t xml:space="preserve">1b.   Please provide a breakdown of your answer to question 1a, splitting </w:t>
      </w:r>
      <w:proofErr w:type="gramStart"/>
      <w:r w:rsidRPr="00211C6F">
        <w:rPr>
          <w:rFonts w:cs="Arial"/>
          <w:b/>
          <w:color w:val="242424"/>
          <w:szCs w:val="22"/>
          <w:shd w:val="clear" w:color="auto" w:fill="FFFFFF"/>
        </w:rPr>
        <w:t>the spend</w:t>
      </w:r>
      <w:proofErr w:type="gramEnd"/>
      <w:r w:rsidRPr="00211C6F">
        <w:rPr>
          <w:rFonts w:cs="Arial"/>
          <w:b/>
          <w:color w:val="242424"/>
          <w:szCs w:val="22"/>
          <w:shd w:val="clear" w:color="auto" w:fill="FFFFFF"/>
        </w:rPr>
        <w:t xml:space="preserve"> by job title/specialism</w:t>
      </w:r>
      <w:r w:rsidRPr="00211C6F">
        <w:rPr>
          <w:rFonts w:cs="Arial"/>
          <w:b/>
          <w:color w:val="242424"/>
          <w:szCs w:val="22"/>
        </w:rPr>
        <w:br/>
      </w:r>
      <w:r w:rsidRPr="00211C6F">
        <w:rPr>
          <w:rFonts w:cs="Arial"/>
          <w:b/>
          <w:color w:val="242424"/>
          <w:szCs w:val="22"/>
        </w:rPr>
        <w:br/>
      </w:r>
      <w:r w:rsidRPr="00211C6F">
        <w:rPr>
          <w:rFonts w:cs="Arial"/>
          <w:b/>
          <w:color w:val="242424"/>
          <w:szCs w:val="22"/>
          <w:shd w:val="clear" w:color="auto" w:fill="FFFFFF"/>
        </w:rPr>
        <w:t>2. Has the Trust used agencies to recruit permanent non-medical non-clinical staff?</w:t>
      </w:r>
      <w:r w:rsidRPr="00211C6F">
        <w:rPr>
          <w:rFonts w:cs="Arial"/>
          <w:b/>
          <w:color w:val="242424"/>
          <w:szCs w:val="22"/>
        </w:rPr>
        <w:br/>
      </w:r>
      <w:r w:rsidRPr="00211C6F">
        <w:rPr>
          <w:rFonts w:cs="Arial"/>
          <w:b/>
          <w:color w:val="242424"/>
          <w:szCs w:val="22"/>
          <w:shd w:val="clear" w:color="auto" w:fill="FFFFFF"/>
        </w:rPr>
        <w:t xml:space="preserve">2a. </w:t>
      </w:r>
      <w:proofErr w:type="gramStart"/>
      <w:r w:rsidRPr="00211C6F">
        <w:rPr>
          <w:rFonts w:cs="Arial"/>
          <w:b/>
          <w:color w:val="242424"/>
          <w:szCs w:val="22"/>
          <w:shd w:val="clear" w:color="auto" w:fill="FFFFFF"/>
        </w:rPr>
        <w:t>If</w:t>
      </w:r>
      <w:proofErr w:type="gramEnd"/>
      <w:r w:rsidRPr="00211C6F">
        <w:rPr>
          <w:rFonts w:cs="Arial"/>
          <w:b/>
          <w:color w:val="242424"/>
          <w:szCs w:val="22"/>
          <w:shd w:val="clear" w:color="auto" w:fill="FFFFFF"/>
        </w:rPr>
        <w:t xml:space="preserve"> so please confirm the total agency spend on non-medical non clinical permanent staff?</w:t>
      </w:r>
      <w:r w:rsidRPr="00211C6F">
        <w:rPr>
          <w:rFonts w:cs="Arial"/>
          <w:b/>
          <w:color w:val="242424"/>
          <w:szCs w:val="22"/>
        </w:rPr>
        <w:br/>
      </w:r>
      <w:r w:rsidRPr="00211C6F">
        <w:rPr>
          <w:rFonts w:cs="Arial"/>
          <w:b/>
          <w:color w:val="242424"/>
          <w:szCs w:val="22"/>
          <w:shd w:val="clear" w:color="auto" w:fill="FFFFFF"/>
        </w:rPr>
        <w:t xml:space="preserve">2b.   Please provide a breakdown of your answer to question 2a, splitting </w:t>
      </w:r>
      <w:proofErr w:type="gramStart"/>
      <w:r w:rsidRPr="00211C6F">
        <w:rPr>
          <w:rFonts w:cs="Arial"/>
          <w:b/>
          <w:color w:val="242424"/>
          <w:szCs w:val="22"/>
          <w:shd w:val="clear" w:color="auto" w:fill="FFFFFF"/>
        </w:rPr>
        <w:t>the spend</w:t>
      </w:r>
      <w:proofErr w:type="gramEnd"/>
      <w:r w:rsidRPr="00211C6F">
        <w:rPr>
          <w:rFonts w:cs="Arial"/>
          <w:b/>
          <w:color w:val="242424"/>
          <w:szCs w:val="22"/>
          <w:shd w:val="clear" w:color="auto" w:fill="FFFFFF"/>
        </w:rPr>
        <w:t xml:space="preserve"> by job title/specialism</w:t>
      </w:r>
      <w:r w:rsidRPr="00211C6F">
        <w:rPr>
          <w:rFonts w:cs="Arial"/>
          <w:b/>
          <w:color w:val="242424"/>
          <w:szCs w:val="22"/>
        </w:rPr>
        <w:br/>
      </w:r>
      <w:r w:rsidRPr="00211C6F">
        <w:rPr>
          <w:rFonts w:cs="Arial"/>
          <w:b/>
          <w:color w:val="242424"/>
          <w:szCs w:val="22"/>
        </w:rPr>
        <w:br/>
      </w:r>
      <w:r w:rsidRPr="00211C6F">
        <w:rPr>
          <w:rFonts w:cs="Arial"/>
          <w:b/>
          <w:color w:val="242424"/>
          <w:szCs w:val="22"/>
          <w:shd w:val="clear" w:color="auto" w:fill="FFFFFF"/>
        </w:rPr>
        <w:t xml:space="preserve">3. The contact name of the person responsible for dealing with non-medical </w:t>
      </w:r>
      <w:proofErr w:type="gramStart"/>
      <w:r w:rsidRPr="00211C6F">
        <w:rPr>
          <w:rFonts w:cs="Arial"/>
          <w:b/>
          <w:color w:val="242424"/>
          <w:szCs w:val="22"/>
          <w:shd w:val="clear" w:color="auto" w:fill="FFFFFF"/>
        </w:rPr>
        <w:t>non clinical</w:t>
      </w:r>
      <w:proofErr w:type="gramEnd"/>
      <w:r w:rsidRPr="00211C6F">
        <w:rPr>
          <w:rFonts w:cs="Arial"/>
          <w:b/>
          <w:color w:val="242424"/>
          <w:szCs w:val="22"/>
          <w:shd w:val="clear" w:color="auto" w:fill="FFFFFF"/>
        </w:rPr>
        <w:t xml:space="preserve"> permanent recruitment?</w:t>
      </w:r>
      <w:r w:rsidRPr="00211C6F">
        <w:rPr>
          <w:rFonts w:cs="Arial"/>
          <w:b/>
          <w:color w:val="242424"/>
          <w:szCs w:val="22"/>
        </w:rPr>
        <w:br/>
      </w:r>
      <w:r w:rsidRPr="00211C6F">
        <w:rPr>
          <w:rFonts w:cs="Arial"/>
          <w:b/>
          <w:color w:val="242424"/>
          <w:szCs w:val="22"/>
        </w:rPr>
        <w:br/>
      </w:r>
      <w:r w:rsidRPr="00211C6F">
        <w:rPr>
          <w:rFonts w:cs="Arial"/>
          <w:b/>
          <w:color w:val="242424"/>
          <w:szCs w:val="22"/>
          <w:shd w:val="clear" w:color="auto" w:fill="FFFFFF"/>
        </w:rPr>
        <w:t xml:space="preserve">4. The contact name of the person responsible for dealing with non-medical </w:t>
      </w:r>
      <w:proofErr w:type="gramStart"/>
      <w:r w:rsidRPr="00211C6F">
        <w:rPr>
          <w:rFonts w:cs="Arial"/>
          <w:b/>
          <w:color w:val="242424"/>
          <w:szCs w:val="22"/>
          <w:shd w:val="clear" w:color="auto" w:fill="FFFFFF"/>
        </w:rPr>
        <w:t>non clinical</w:t>
      </w:r>
      <w:proofErr w:type="gramEnd"/>
      <w:r w:rsidRPr="00211C6F">
        <w:rPr>
          <w:rFonts w:cs="Arial"/>
          <w:b/>
          <w:color w:val="242424"/>
          <w:szCs w:val="22"/>
          <w:shd w:val="clear" w:color="auto" w:fill="FFFFFF"/>
        </w:rPr>
        <w:t xml:space="preserve"> temporary recruitment?</w:t>
      </w:r>
    </w:p>
    <w:p w14:paraId="177F8113" w14:textId="69882E84" w:rsidR="00E4290C" w:rsidRDefault="00E4290C" w:rsidP="00E4290C">
      <w:pPr>
        <w:pStyle w:val="Header2"/>
        <w:numPr>
          <w:ilvl w:val="0"/>
          <w:numId w:val="0"/>
        </w:numPr>
        <w:ind w:left="720" w:hanging="720"/>
      </w:pPr>
    </w:p>
    <w:p w14:paraId="286D7B3C" w14:textId="3B19D977" w:rsidR="00211C6F" w:rsidRDefault="00211C6F" w:rsidP="00E4290C">
      <w:pPr>
        <w:pStyle w:val="Header2"/>
        <w:numPr>
          <w:ilvl w:val="0"/>
          <w:numId w:val="0"/>
        </w:numPr>
        <w:ind w:left="720" w:hanging="720"/>
        <w:rPr>
          <w:b w:val="0"/>
        </w:rPr>
      </w:pPr>
      <w:r w:rsidRPr="00211C6F">
        <w:rPr>
          <w:b w:val="0"/>
        </w:rPr>
        <w:t>Answer:</w:t>
      </w:r>
    </w:p>
    <w:p w14:paraId="238F2FF9" w14:textId="3936D19D" w:rsidR="00211C6F" w:rsidRPr="00211C6F" w:rsidRDefault="00211C6F" w:rsidP="00E4290C">
      <w:pPr>
        <w:pStyle w:val="Header2"/>
        <w:numPr>
          <w:ilvl w:val="0"/>
          <w:numId w:val="0"/>
        </w:numPr>
        <w:ind w:left="720" w:hanging="720"/>
        <w:rPr>
          <w:b w:val="0"/>
        </w:rPr>
      </w:pPr>
      <w:r>
        <w:rPr>
          <w:b w:val="0"/>
        </w:rPr>
        <w:t>See attachment</w:t>
      </w:r>
      <w:bookmarkStart w:id="0" w:name="_GoBack"/>
      <w:bookmarkEnd w:id="0"/>
    </w:p>
    <w:p w14:paraId="62602940" w14:textId="77777777" w:rsidR="0005715B" w:rsidRDefault="0005715B" w:rsidP="0005715B">
      <w:pPr>
        <w:pStyle w:val="Header2"/>
        <w:numPr>
          <w:ilvl w:val="0"/>
          <w:numId w:val="0"/>
        </w:numPr>
        <w:ind w:left="720"/>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lastRenderedPageBreak/>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3"/>
  </w:num>
  <w:num w:numId="13">
    <w:abstractNumId w:val="22"/>
  </w:num>
  <w:num w:numId="14">
    <w:abstractNumId w:val="15"/>
  </w:num>
  <w:num w:numId="15">
    <w:abstractNumId w:val="21"/>
  </w:num>
  <w:num w:numId="16">
    <w:abstractNumId w:val="11"/>
  </w:num>
  <w:num w:numId="17">
    <w:abstractNumId w:val="14"/>
  </w:num>
  <w:num w:numId="18">
    <w:abstractNumId w:val="20"/>
  </w:num>
  <w:num w:numId="19">
    <w:abstractNumId w:val="10"/>
  </w:num>
  <w:num w:numId="20">
    <w:abstractNumId w:val="19"/>
  </w:num>
  <w:num w:numId="21">
    <w:abstractNumId w:val="12"/>
  </w:num>
  <w:num w:numId="22">
    <w:abstractNumId w:val="16"/>
  </w:num>
  <w:num w:numId="23">
    <w:abstractNumId w:val="18"/>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11C6F"/>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8BA5B-7FD1-4E7A-8F29-8F3B6E7C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2023-07-04T10:47:00Z</dcterms:created>
  <dcterms:modified xsi:type="dcterms:W3CDTF">2023-07-04T10:47:00Z</dcterms:modified>
</cp:coreProperties>
</file>