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A72915B" w:rsidR="00BC08C6" w:rsidRPr="00F21541" w:rsidRDefault="00BC08C6" w:rsidP="00F21541">
      <w:pPr>
        <w:pStyle w:val="Header1"/>
      </w:pPr>
      <w:r w:rsidRPr="00F21541">
        <w:t xml:space="preserve">FOI </w:t>
      </w:r>
    </w:p>
    <w:p w14:paraId="03EDF20E" w14:textId="23A61F9B" w:rsidR="009719C0" w:rsidRDefault="009719C0" w:rsidP="009719C0">
      <w:pPr>
        <w:pStyle w:val="BodyCopy"/>
      </w:pPr>
      <w:r>
        <w:t>Date</w:t>
      </w:r>
      <w:r w:rsidR="007E2EB1">
        <w:t xml:space="preserve"> </w:t>
      </w:r>
      <w:r w:rsidR="00DD618C">
        <w:t>23/01/2023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bookmarkStart w:id="0" w:name="_GoBack"/>
      <w:bookmarkEnd w:id="0"/>
    </w:p>
    <w:p w14:paraId="4EAAC073" w14:textId="6DED71BA" w:rsidR="00BC08C6" w:rsidRDefault="00BC08C6" w:rsidP="00E652A3">
      <w:pPr>
        <w:pStyle w:val="BodyCopy"/>
      </w:pPr>
      <w:r>
        <w:t>You asked:</w:t>
      </w:r>
    </w:p>
    <w:p w14:paraId="55DE5D74"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Suppliers who applied for inclusion on each framework/contract and were successful &amp; not successful at the PQQ &amp; ITT stages</w:t>
      </w:r>
    </w:p>
    <w:p w14:paraId="4EB4214D" w14:textId="77777777" w:rsidR="00DD618C" w:rsidRPr="006F41E3" w:rsidRDefault="00DD618C" w:rsidP="00DD618C">
      <w:pPr>
        <w:pStyle w:val="ListParagraph"/>
        <w:spacing w:after="5" w:line="250" w:lineRule="auto"/>
        <w:ind w:left="370" w:right="25"/>
        <w:rPr>
          <w:szCs w:val="24"/>
        </w:rPr>
      </w:pPr>
      <w:proofErr w:type="spellStart"/>
      <w:r w:rsidRPr="00DD618C">
        <w:rPr>
          <w:sz w:val="22"/>
        </w:rPr>
        <w:t>TradeBe</w:t>
      </w:r>
      <w:proofErr w:type="spellEnd"/>
      <w:r w:rsidRPr="00DD618C">
        <w:rPr>
          <w:sz w:val="22"/>
        </w:rPr>
        <w:t xml:space="preserve"> successful</w:t>
      </w:r>
      <w:r w:rsidRPr="006F41E3">
        <w:rPr>
          <w:szCs w:val="24"/>
        </w:rPr>
        <w:t>.</w:t>
      </w:r>
    </w:p>
    <w:p w14:paraId="6F6E71F8" w14:textId="77777777" w:rsidR="00DD618C" w:rsidRPr="009A26B3" w:rsidRDefault="00DD618C" w:rsidP="00DD618C">
      <w:pPr>
        <w:pStyle w:val="ListParagraph"/>
        <w:numPr>
          <w:ilvl w:val="0"/>
          <w:numId w:val="0"/>
        </w:numPr>
        <w:spacing w:after="5" w:line="250" w:lineRule="auto"/>
        <w:ind w:left="370" w:right="25"/>
        <w:rPr>
          <w:b/>
          <w:szCs w:val="24"/>
        </w:rPr>
      </w:pPr>
      <w:r w:rsidRPr="006F41E3">
        <w:rPr>
          <w:b/>
          <w:szCs w:val="24"/>
        </w:rPr>
        <w:t> </w:t>
      </w:r>
    </w:p>
    <w:p w14:paraId="7B171F9E"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Actual spend on this contract/framework (and any sub lots), from the start of the contract to the current date</w:t>
      </w:r>
    </w:p>
    <w:p w14:paraId="4124D939" w14:textId="77777777" w:rsidR="00DD618C" w:rsidRPr="00DD618C" w:rsidRDefault="00DD618C" w:rsidP="00DD618C">
      <w:pPr>
        <w:pStyle w:val="ListParagraph"/>
        <w:spacing w:after="5" w:line="250" w:lineRule="auto"/>
        <w:ind w:left="370" w:right="25"/>
        <w:rPr>
          <w:sz w:val="22"/>
        </w:rPr>
      </w:pPr>
      <w:r w:rsidRPr="00DD618C">
        <w:rPr>
          <w:sz w:val="22"/>
        </w:rPr>
        <w:t xml:space="preserve">Commercially sensitive information relating to the </w:t>
      </w:r>
      <w:proofErr w:type="gramStart"/>
      <w:r w:rsidRPr="00DD618C">
        <w:rPr>
          <w:sz w:val="22"/>
        </w:rPr>
        <w:t>trust’s</w:t>
      </w:r>
      <w:proofErr w:type="gramEnd"/>
      <w:r w:rsidRPr="00DD618C">
        <w:rPr>
          <w:sz w:val="22"/>
        </w:rPr>
        <w:t xml:space="preserve"> spend on the above has not been disclosed here as we consider that Section 43 (2) ‘prejudice to the commercial interests of any party’ of the FOI act is engaged. Disclosure of this information could distort competition between other providers and result in less competitive quotes. The likely consequence of this would be an increased cost to the trust. We have considered how the public interest might apply, and although recognising that there is a strong public interest in openness, there is a greater public interest in ensuring an ability to obtain best value for money.</w:t>
      </w:r>
    </w:p>
    <w:p w14:paraId="3DAE3E0B" w14:textId="77777777" w:rsidR="00DD618C" w:rsidRPr="009A26B3" w:rsidRDefault="00DD618C" w:rsidP="00DD618C">
      <w:pPr>
        <w:spacing w:after="5" w:line="250" w:lineRule="auto"/>
        <w:ind w:left="-340" w:right="25" w:hanging="10"/>
        <w:rPr>
          <w:b/>
        </w:rPr>
      </w:pPr>
    </w:p>
    <w:p w14:paraId="608EF9C5"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Start date &amp; duration of framework/contract?</w:t>
      </w:r>
    </w:p>
    <w:p w14:paraId="6810E93C" w14:textId="77777777" w:rsidR="00DD618C" w:rsidRPr="00DD618C" w:rsidRDefault="00DD618C" w:rsidP="00DD618C">
      <w:pPr>
        <w:pStyle w:val="ListParagraph"/>
        <w:spacing w:after="5" w:line="250" w:lineRule="auto"/>
        <w:ind w:left="370" w:right="25"/>
        <w:rPr>
          <w:sz w:val="22"/>
        </w:rPr>
      </w:pPr>
      <w:r w:rsidRPr="00DD618C">
        <w:rPr>
          <w:sz w:val="22"/>
        </w:rPr>
        <w:t>1</w:t>
      </w:r>
      <w:r w:rsidRPr="00DD618C">
        <w:rPr>
          <w:sz w:val="22"/>
          <w:vertAlign w:val="superscript"/>
        </w:rPr>
        <w:t>st</w:t>
      </w:r>
      <w:r w:rsidRPr="00DD618C">
        <w:rPr>
          <w:sz w:val="22"/>
        </w:rPr>
        <w:t xml:space="preserve"> February 2018 for 5 years</w:t>
      </w:r>
    </w:p>
    <w:p w14:paraId="6BD08780" w14:textId="77777777" w:rsidR="00DD618C" w:rsidRPr="009A26B3" w:rsidRDefault="00DD618C" w:rsidP="00DD618C">
      <w:pPr>
        <w:spacing w:after="5" w:line="250" w:lineRule="auto"/>
        <w:ind w:left="-340" w:right="25" w:hanging="10"/>
        <w:rPr>
          <w:b/>
        </w:rPr>
      </w:pPr>
    </w:p>
    <w:p w14:paraId="39EB1823"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 xml:space="preserve">Could you please provide a copy of the service/product specification given to all bidders for when this contract </w:t>
      </w:r>
      <w:proofErr w:type="gramStart"/>
      <w:r w:rsidRPr="009A26B3">
        <w:rPr>
          <w:b/>
          <w:szCs w:val="24"/>
        </w:rPr>
        <w:t>was last advertised</w:t>
      </w:r>
      <w:proofErr w:type="gramEnd"/>
      <w:r w:rsidRPr="009A26B3">
        <w:rPr>
          <w:b/>
          <w:szCs w:val="24"/>
        </w:rPr>
        <w:t>?</w:t>
      </w:r>
    </w:p>
    <w:p w14:paraId="0B09BA14" w14:textId="77777777" w:rsidR="00DD618C" w:rsidRPr="00DD618C" w:rsidRDefault="00DD618C" w:rsidP="00DD618C">
      <w:pPr>
        <w:pStyle w:val="ListParagraph"/>
        <w:spacing w:after="5" w:line="250" w:lineRule="auto"/>
        <w:ind w:left="370" w:right="25"/>
        <w:rPr>
          <w:sz w:val="22"/>
        </w:rPr>
      </w:pPr>
      <w:r w:rsidRPr="00DD618C">
        <w:rPr>
          <w:sz w:val="22"/>
        </w:rPr>
        <w:t>This information is not readily available.</w:t>
      </w:r>
    </w:p>
    <w:p w14:paraId="0F34500F" w14:textId="77777777" w:rsidR="00DD618C" w:rsidRPr="009A26B3" w:rsidRDefault="00DD618C" w:rsidP="00DD618C">
      <w:pPr>
        <w:spacing w:after="5" w:line="250" w:lineRule="auto"/>
        <w:ind w:left="-340" w:right="25" w:hanging="10"/>
        <w:rPr>
          <w:b/>
        </w:rPr>
      </w:pPr>
    </w:p>
    <w:p w14:paraId="64F00B2A"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Is there an extension clause in the framework(s)/contract(s) and, if so, the duration of the extension?</w:t>
      </w:r>
    </w:p>
    <w:p w14:paraId="67E9418B" w14:textId="77777777" w:rsidR="00DD618C" w:rsidRPr="00DD618C" w:rsidRDefault="00DD618C" w:rsidP="00DD618C">
      <w:pPr>
        <w:pStyle w:val="ListParagraph"/>
        <w:spacing w:after="5" w:line="250" w:lineRule="auto"/>
        <w:ind w:left="370" w:right="25"/>
        <w:rPr>
          <w:sz w:val="22"/>
          <w:szCs w:val="24"/>
        </w:rPr>
      </w:pPr>
      <w:r w:rsidRPr="00DD618C">
        <w:rPr>
          <w:sz w:val="22"/>
          <w:szCs w:val="24"/>
        </w:rPr>
        <w:t xml:space="preserve">2 x 24 month extension available. </w:t>
      </w:r>
      <w:proofErr w:type="gramStart"/>
      <w:r w:rsidRPr="00DD618C">
        <w:rPr>
          <w:sz w:val="22"/>
          <w:szCs w:val="24"/>
        </w:rPr>
        <w:t>1</w:t>
      </w:r>
      <w:proofErr w:type="gramEnd"/>
      <w:r w:rsidRPr="00DD618C">
        <w:rPr>
          <w:sz w:val="22"/>
          <w:szCs w:val="24"/>
        </w:rPr>
        <w:t xml:space="preserve"> x extension implemented from 1</w:t>
      </w:r>
      <w:r w:rsidRPr="00DD618C">
        <w:rPr>
          <w:sz w:val="22"/>
          <w:szCs w:val="24"/>
          <w:vertAlign w:val="superscript"/>
        </w:rPr>
        <w:t>st</w:t>
      </w:r>
      <w:r w:rsidRPr="00DD618C">
        <w:rPr>
          <w:sz w:val="22"/>
          <w:szCs w:val="24"/>
        </w:rPr>
        <w:t xml:space="preserve"> February 2023.</w:t>
      </w:r>
    </w:p>
    <w:p w14:paraId="7A8451ED" w14:textId="77777777" w:rsidR="00DD618C" w:rsidRPr="009A26B3" w:rsidRDefault="00DD618C" w:rsidP="00DD618C">
      <w:pPr>
        <w:spacing w:after="5" w:line="250" w:lineRule="auto"/>
        <w:ind w:left="-340" w:right="25" w:hanging="10"/>
        <w:rPr>
          <w:b/>
        </w:rPr>
      </w:pPr>
    </w:p>
    <w:p w14:paraId="4147E889" w14:textId="77777777" w:rsidR="00DD618C" w:rsidRDefault="00DD618C" w:rsidP="00DD618C">
      <w:pPr>
        <w:pStyle w:val="ListParagraph"/>
        <w:numPr>
          <w:ilvl w:val="0"/>
          <w:numId w:val="26"/>
        </w:numPr>
        <w:spacing w:before="0" w:after="5" w:line="250" w:lineRule="auto"/>
        <w:ind w:left="370" w:right="25"/>
        <w:rPr>
          <w:b/>
          <w:szCs w:val="24"/>
        </w:rPr>
      </w:pPr>
      <w:proofErr w:type="gramStart"/>
      <w:r w:rsidRPr="009A26B3">
        <w:rPr>
          <w:b/>
          <w:szCs w:val="24"/>
        </w:rPr>
        <w:t>Has a decision been made</w:t>
      </w:r>
      <w:proofErr w:type="gramEnd"/>
      <w:r w:rsidRPr="009A26B3">
        <w:rPr>
          <w:b/>
          <w:szCs w:val="24"/>
        </w:rPr>
        <w:t xml:space="preserve"> yet on whether the framework(s)/contract(s) are being either extended or renewed?</w:t>
      </w:r>
    </w:p>
    <w:p w14:paraId="7EB097EC" w14:textId="77777777" w:rsidR="00DD618C" w:rsidRPr="00DD618C" w:rsidRDefault="00DD618C" w:rsidP="00DD618C">
      <w:pPr>
        <w:pStyle w:val="ListParagraph"/>
        <w:spacing w:after="5" w:line="250" w:lineRule="auto"/>
        <w:ind w:left="370" w:right="25"/>
        <w:rPr>
          <w:sz w:val="22"/>
          <w:szCs w:val="24"/>
        </w:rPr>
      </w:pPr>
      <w:r w:rsidRPr="00DD618C">
        <w:rPr>
          <w:sz w:val="22"/>
          <w:szCs w:val="24"/>
        </w:rPr>
        <w:t xml:space="preserve">See answer to question </w:t>
      </w:r>
      <w:proofErr w:type="gramStart"/>
      <w:r w:rsidRPr="00DD618C">
        <w:rPr>
          <w:sz w:val="22"/>
          <w:szCs w:val="24"/>
        </w:rPr>
        <w:t>5</w:t>
      </w:r>
      <w:proofErr w:type="gramEnd"/>
      <w:r w:rsidRPr="00DD618C">
        <w:rPr>
          <w:sz w:val="22"/>
          <w:szCs w:val="24"/>
        </w:rPr>
        <w:t>.</w:t>
      </w:r>
    </w:p>
    <w:p w14:paraId="57C135DD" w14:textId="77777777" w:rsidR="00DD618C" w:rsidRPr="006F41E3" w:rsidRDefault="00DD618C" w:rsidP="00DD618C">
      <w:pPr>
        <w:pStyle w:val="ListParagraph"/>
        <w:numPr>
          <w:ilvl w:val="0"/>
          <w:numId w:val="0"/>
        </w:numPr>
        <w:spacing w:after="5" w:line="250" w:lineRule="auto"/>
        <w:ind w:left="370" w:right="25"/>
        <w:rPr>
          <w:b/>
          <w:szCs w:val="24"/>
        </w:rPr>
      </w:pPr>
    </w:p>
    <w:p w14:paraId="2A3C4650"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Who is the senior officer (outside of procurement) responsible for this contract?</w:t>
      </w:r>
    </w:p>
    <w:p w14:paraId="65623B89" w14:textId="77777777" w:rsidR="00DD618C" w:rsidRPr="00DD618C" w:rsidRDefault="00DD618C" w:rsidP="00DD618C">
      <w:pPr>
        <w:pStyle w:val="ListParagraph"/>
        <w:spacing w:after="5" w:line="250" w:lineRule="auto"/>
        <w:ind w:left="370" w:right="25"/>
        <w:rPr>
          <w:b/>
          <w:sz w:val="22"/>
          <w:szCs w:val="24"/>
        </w:rPr>
      </w:pPr>
      <w:hyperlink r:id="rId8" w:history="1">
        <w:r w:rsidRPr="00DD618C">
          <w:rPr>
            <w:rStyle w:val="Hyperlink"/>
            <w:b/>
            <w:sz w:val="22"/>
            <w:szCs w:val="24"/>
          </w:rPr>
          <w:t>Whos-Who-1-Jan-2023.pdf (bedfordshirehospitals.nhs.uk)</w:t>
        </w:r>
      </w:hyperlink>
    </w:p>
    <w:p w14:paraId="0492D3C2" w14:textId="77777777" w:rsidR="00DD618C" w:rsidRPr="009A26B3" w:rsidRDefault="00DD618C" w:rsidP="00DD618C">
      <w:pPr>
        <w:spacing w:after="5" w:line="250" w:lineRule="auto"/>
        <w:ind w:left="-340" w:right="25" w:hanging="10"/>
        <w:rPr>
          <w:b/>
        </w:rPr>
      </w:pPr>
    </w:p>
    <w:p w14:paraId="0FD27CEA"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 xml:space="preserve">Who is the Infection Control Lead responsible for </w:t>
      </w:r>
      <w:r>
        <w:rPr>
          <w:b/>
          <w:szCs w:val="24"/>
        </w:rPr>
        <w:t>the Trust + contact information?</w:t>
      </w:r>
    </w:p>
    <w:p w14:paraId="190EE2C5" w14:textId="77777777" w:rsidR="00DD618C" w:rsidRPr="00DD618C" w:rsidRDefault="00DD618C" w:rsidP="00DD618C">
      <w:pPr>
        <w:pStyle w:val="ListParagraph"/>
        <w:spacing w:after="5" w:line="250" w:lineRule="auto"/>
        <w:ind w:left="370" w:right="25"/>
        <w:rPr>
          <w:b/>
          <w:sz w:val="22"/>
          <w:szCs w:val="24"/>
        </w:rPr>
      </w:pPr>
      <w:hyperlink r:id="rId9" w:history="1">
        <w:r w:rsidRPr="00DD618C">
          <w:rPr>
            <w:rStyle w:val="Hyperlink"/>
            <w:b/>
            <w:sz w:val="22"/>
            <w:szCs w:val="24"/>
          </w:rPr>
          <w:t>Whos-Who-1-Jan-2023.pdf (bedfordshirehospitals.nhs.uk)</w:t>
        </w:r>
      </w:hyperlink>
    </w:p>
    <w:p w14:paraId="6B1E5729" w14:textId="77777777" w:rsidR="00DD618C" w:rsidRPr="009A26B3" w:rsidRDefault="00DD618C" w:rsidP="00DD618C">
      <w:pPr>
        <w:spacing w:after="5" w:line="250" w:lineRule="auto"/>
        <w:ind w:right="25"/>
        <w:rPr>
          <w:b/>
        </w:rPr>
      </w:pPr>
    </w:p>
    <w:p w14:paraId="0602B78F"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Who is the Procurement Lead for Clinical Waste contracts for the Trust + contact information</w:t>
      </w:r>
    </w:p>
    <w:p w14:paraId="31489F93" w14:textId="77777777" w:rsidR="00DD618C" w:rsidRPr="00DD618C" w:rsidRDefault="00DD618C" w:rsidP="00DD618C">
      <w:pPr>
        <w:pStyle w:val="ListParagraph"/>
        <w:spacing w:after="5" w:line="250" w:lineRule="auto"/>
        <w:ind w:left="370" w:right="25"/>
        <w:rPr>
          <w:b/>
          <w:sz w:val="22"/>
          <w:szCs w:val="24"/>
        </w:rPr>
      </w:pPr>
      <w:hyperlink r:id="rId10" w:history="1">
        <w:r w:rsidRPr="00DD618C">
          <w:rPr>
            <w:rStyle w:val="Hyperlink"/>
            <w:b/>
            <w:sz w:val="22"/>
            <w:szCs w:val="24"/>
          </w:rPr>
          <w:t>Whos-Who-1-Jan-2023.pdf (bedfordshirehospitals.nhs.uk)</w:t>
        </w:r>
      </w:hyperlink>
    </w:p>
    <w:p w14:paraId="4A1E8DD6" w14:textId="77777777" w:rsidR="00DD618C" w:rsidRPr="009A26B3" w:rsidRDefault="00DD618C" w:rsidP="00DD618C">
      <w:pPr>
        <w:spacing w:after="5" w:line="250" w:lineRule="auto"/>
        <w:ind w:right="25"/>
        <w:rPr>
          <w:b/>
        </w:rPr>
      </w:pPr>
    </w:p>
    <w:p w14:paraId="113436DE"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Who is the Environmental/Sustainability lead for the Trust + contact information</w:t>
      </w:r>
    </w:p>
    <w:p w14:paraId="1B299A3F" w14:textId="77777777" w:rsidR="00DD618C" w:rsidRPr="00DD618C" w:rsidRDefault="00DD618C" w:rsidP="00DD618C">
      <w:pPr>
        <w:pStyle w:val="ListParagraph"/>
        <w:spacing w:after="5" w:line="250" w:lineRule="auto"/>
        <w:ind w:left="370" w:right="25"/>
        <w:rPr>
          <w:b/>
          <w:sz w:val="22"/>
          <w:szCs w:val="24"/>
        </w:rPr>
      </w:pPr>
      <w:hyperlink r:id="rId11" w:history="1">
        <w:r w:rsidRPr="00DD618C">
          <w:rPr>
            <w:rStyle w:val="Hyperlink"/>
            <w:b/>
            <w:sz w:val="22"/>
            <w:szCs w:val="24"/>
          </w:rPr>
          <w:t>Whos-Who-1-Jan-2023.pdf (bedfordshirehospitals.nhs.uk)</w:t>
        </w:r>
      </w:hyperlink>
    </w:p>
    <w:p w14:paraId="260F3430" w14:textId="77777777" w:rsidR="00DD618C" w:rsidRPr="009A26B3" w:rsidRDefault="00DD618C" w:rsidP="00DD618C">
      <w:pPr>
        <w:spacing w:after="5" w:line="250" w:lineRule="auto"/>
        <w:ind w:right="25"/>
        <w:rPr>
          <w:b/>
        </w:rPr>
      </w:pPr>
    </w:p>
    <w:p w14:paraId="3051CBFD"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Who is the Waste management Lead for the trust + contact information</w:t>
      </w:r>
    </w:p>
    <w:p w14:paraId="4D0B6560" w14:textId="77777777" w:rsidR="00DD618C" w:rsidRPr="00DD618C" w:rsidRDefault="00DD618C" w:rsidP="00DD618C">
      <w:pPr>
        <w:pStyle w:val="ListParagraph"/>
        <w:spacing w:after="5" w:line="250" w:lineRule="auto"/>
        <w:ind w:left="370" w:right="25"/>
        <w:rPr>
          <w:b/>
          <w:sz w:val="22"/>
          <w:szCs w:val="24"/>
        </w:rPr>
      </w:pPr>
      <w:hyperlink r:id="rId12" w:history="1">
        <w:r w:rsidRPr="00DD618C">
          <w:rPr>
            <w:rStyle w:val="Hyperlink"/>
            <w:b/>
            <w:sz w:val="22"/>
            <w:szCs w:val="24"/>
          </w:rPr>
          <w:t>Whos-Who-1-Jan-2023.pdf (bedfordshirehospitals.nhs.uk)</w:t>
        </w:r>
      </w:hyperlink>
    </w:p>
    <w:p w14:paraId="493D041E" w14:textId="77777777" w:rsidR="00DD618C" w:rsidRPr="009A26B3" w:rsidRDefault="00DD618C" w:rsidP="00DD618C">
      <w:pPr>
        <w:spacing w:after="5" w:line="250" w:lineRule="auto"/>
        <w:ind w:right="25"/>
        <w:rPr>
          <w:b/>
        </w:rPr>
      </w:pPr>
    </w:p>
    <w:p w14:paraId="44D3D07C"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Who is the Health and Safety lead for the Trust + contact information</w:t>
      </w:r>
    </w:p>
    <w:p w14:paraId="0CF1F9DF" w14:textId="77777777" w:rsidR="00DD618C" w:rsidRPr="00DD618C" w:rsidRDefault="00DD618C" w:rsidP="00DD618C">
      <w:pPr>
        <w:pStyle w:val="ListParagraph"/>
        <w:spacing w:after="5" w:line="250" w:lineRule="auto"/>
        <w:ind w:left="370" w:right="25"/>
        <w:rPr>
          <w:b/>
          <w:sz w:val="22"/>
          <w:szCs w:val="24"/>
        </w:rPr>
      </w:pPr>
      <w:hyperlink r:id="rId13" w:history="1">
        <w:r w:rsidRPr="00DD618C">
          <w:rPr>
            <w:rStyle w:val="Hyperlink"/>
            <w:b/>
            <w:sz w:val="22"/>
            <w:szCs w:val="24"/>
          </w:rPr>
          <w:t>Whos-Who-1-Jan-2023.pdf (bedfordshirehospitals.nhs.uk)</w:t>
        </w:r>
      </w:hyperlink>
    </w:p>
    <w:p w14:paraId="3A0B84CD" w14:textId="77777777" w:rsidR="00DD618C" w:rsidRPr="009A26B3" w:rsidRDefault="00DD618C" w:rsidP="00DD618C">
      <w:pPr>
        <w:spacing w:after="5" w:line="250" w:lineRule="auto"/>
        <w:ind w:right="25"/>
        <w:rPr>
          <w:b/>
        </w:rPr>
      </w:pPr>
    </w:p>
    <w:p w14:paraId="66F28D6E"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Who is the Clinical waste incumbent?</w:t>
      </w:r>
    </w:p>
    <w:p w14:paraId="02289074" w14:textId="77777777" w:rsidR="00DD618C" w:rsidRPr="00DD618C" w:rsidRDefault="00DD618C" w:rsidP="00DD618C">
      <w:pPr>
        <w:pStyle w:val="ListParagraph"/>
        <w:spacing w:after="5" w:line="250" w:lineRule="auto"/>
        <w:ind w:left="370" w:right="25"/>
        <w:rPr>
          <w:b/>
          <w:sz w:val="22"/>
          <w:szCs w:val="24"/>
        </w:rPr>
      </w:pPr>
      <w:hyperlink r:id="rId14" w:history="1">
        <w:r w:rsidRPr="00DD618C">
          <w:rPr>
            <w:rStyle w:val="Hyperlink"/>
            <w:b/>
            <w:sz w:val="22"/>
            <w:szCs w:val="24"/>
          </w:rPr>
          <w:t>Whos-Who-1-Jan-2023.pdf (bedfordshirehospitals.nhs.uk)</w:t>
        </w:r>
      </w:hyperlink>
    </w:p>
    <w:p w14:paraId="693A5D4C" w14:textId="77777777" w:rsidR="00DD618C" w:rsidRPr="009A26B3" w:rsidRDefault="00DD618C" w:rsidP="00DD618C">
      <w:pPr>
        <w:spacing w:after="5" w:line="250" w:lineRule="auto"/>
        <w:ind w:right="25"/>
        <w:rPr>
          <w:b/>
        </w:rPr>
      </w:pPr>
    </w:p>
    <w:p w14:paraId="7F1A1E6D" w14:textId="77777777" w:rsidR="00DD618C" w:rsidRDefault="00DD618C" w:rsidP="00DD618C">
      <w:pPr>
        <w:pStyle w:val="ListParagraph"/>
        <w:numPr>
          <w:ilvl w:val="0"/>
          <w:numId w:val="26"/>
        </w:numPr>
        <w:spacing w:before="0" w:after="5" w:line="250" w:lineRule="auto"/>
        <w:ind w:left="370" w:right="25"/>
        <w:rPr>
          <w:b/>
          <w:szCs w:val="24"/>
        </w:rPr>
      </w:pPr>
      <w:r w:rsidRPr="009A26B3">
        <w:rPr>
          <w:b/>
          <w:szCs w:val="24"/>
        </w:rPr>
        <w:t>Does the Trust make use of reusable or disposable sharps containers?</w:t>
      </w:r>
      <w:r>
        <w:rPr>
          <w:b/>
          <w:szCs w:val="24"/>
        </w:rPr>
        <w:t xml:space="preserve"> </w:t>
      </w:r>
    </w:p>
    <w:p w14:paraId="280E2912" w14:textId="77777777" w:rsidR="00DD618C" w:rsidRPr="00DD618C" w:rsidRDefault="00DD618C" w:rsidP="00DD618C">
      <w:pPr>
        <w:pStyle w:val="ListParagraph"/>
        <w:spacing w:after="5" w:line="250" w:lineRule="auto"/>
        <w:ind w:left="370" w:right="25"/>
        <w:rPr>
          <w:sz w:val="22"/>
          <w:szCs w:val="24"/>
        </w:rPr>
      </w:pPr>
      <w:r w:rsidRPr="00DD618C">
        <w:rPr>
          <w:sz w:val="22"/>
          <w:szCs w:val="24"/>
        </w:rPr>
        <w:t>Yes</w:t>
      </w:r>
    </w:p>
    <w:p w14:paraId="13398D21" w14:textId="21E7D4E0" w:rsidR="00DD618C" w:rsidRDefault="00DD618C"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15"/>
      <w:footerReference w:type="default" r:id="rId16"/>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90FF5"/>
    <w:multiLevelType w:val="hybridMultilevel"/>
    <w:tmpl w:val="DACC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4"/>
  </w:num>
  <w:num w:numId="13">
    <w:abstractNumId w:val="23"/>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3"/>
  </w:num>
  <w:num w:numId="22">
    <w:abstractNumId w:val="17"/>
  </w:num>
  <w:num w:numId="23">
    <w:abstractNumId w:val="19"/>
  </w:num>
  <w:num w:numId="24">
    <w:abstractNumId w:val="18"/>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DD618C"/>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D6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fordshirehospitals.nhs.uk/wp-content/uploads/2023/01/Whos-who-2023-1.pdf" TargetMode="External"/><Relationship Id="rId13" Type="http://schemas.openxmlformats.org/officeDocument/2006/relationships/hyperlink" Target="https://www.bedfordshirehospitals.nhs.uk/wp-content/uploads/2023/01/Whos-who-2023-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dfordshirehospitals.nhs.uk/wp-content/uploads/2023/01/Whos-who-2023-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dfordshirehospitals.nhs.uk/wp-content/uploads/2023/01/Whos-who-2023-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dfordshirehospitals.nhs.uk/wp-content/uploads/2023/01/Whos-who-2023-1.pdf" TargetMode="External"/><Relationship Id="rId4" Type="http://schemas.openxmlformats.org/officeDocument/2006/relationships/settings" Target="settings.xml"/><Relationship Id="rId9" Type="http://schemas.openxmlformats.org/officeDocument/2006/relationships/hyperlink" Target="https://www.bedfordshirehospitals.nhs.uk/wp-content/uploads/2023/01/Whos-who-2023-1.pdf" TargetMode="External"/><Relationship Id="rId14" Type="http://schemas.openxmlformats.org/officeDocument/2006/relationships/hyperlink" Target="https://www.bedfordshirehospitals.nhs.uk/wp-content/uploads/2023/01/Whos-who-2023-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ACCD-C13B-4515-BB04-0CE37B55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2023-07-03T13:21:00Z</dcterms:created>
  <dcterms:modified xsi:type="dcterms:W3CDTF">2023-07-03T13:21:00Z</dcterms:modified>
</cp:coreProperties>
</file>