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B970480" w:rsidR="00BC08C6" w:rsidRPr="00BF3AE7" w:rsidRDefault="00BC08C6" w:rsidP="00BF3AE7">
      <w:pPr>
        <w:pStyle w:val="Header1"/>
      </w:pPr>
      <w:r w:rsidRPr="00BF3AE7">
        <w:t xml:space="preserve">FOI </w:t>
      </w:r>
      <w:r w:rsidR="00CC2E2E">
        <w:t>1932</w:t>
      </w:r>
    </w:p>
    <w:p w14:paraId="03EDF20E" w14:textId="22535F6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CC2E2E">
        <w:rPr>
          <w:noProof/>
        </w:rPr>
        <w:t>07/02</w:t>
      </w:r>
      <w:r w:rsidR="00CC2E2E">
        <w:rPr>
          <w:noProof/>
        </w:rPr>
        <w:t>/2023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2B9483C2" w:rsidR="00BC08C6" w:rsidRDefault="00BC08C6" w:rsidP="00E652A3">
      <w:pPr>
        <w:pStyle w:val="BodyCopy"/>
      </w:pPr>
      <w:r>
        <w:t>You asked:</w:t>
      </w:r>
    </w:p>
    <w:p w14:paraId="394FF331" w14:textId="77326F66" w:rsidR="00CC2E2E" w:rsidRPr="00CC2E2E" w:rsidRDefault="00CC2E2E" w:rsidP="00CC2E2E">
      <w:pPr>
        <w:pStyle w:val="Header2"/>
        <w:rPr>
          <w:rFonts w:ascii="Arial" w:hAnsi="Arial" w:cs="Arial"/>
        </w:rPr>
      </w:pPr>
      <w:r w:rsidRPr="00CC2E2E">
        <w:rPr>
          <w:rFonts w:ascii="Arial" w:hAnsi="Arial" w:cs="Arial"/>
        </w:rPr>
        <w:t>How much does the Trust spend annually on postage costs?</w:t>
      </w:r>
      <w:r w:rsidRPr="00CC2E2E">
        <w:rPr>
          <w:rFonts w:ascii="Arial" w:hAnsi="Arial" w:cs="Arial"/>
        </w:rPr>
        <w:t xml:space="preserve"> </w:t>
      </w:r>
      <w:r w:rsidRPr="00CC2E2E">
        <w:rPr>
          <w:rFonts w:ascii="Arial" w:hAnsi="Arial" w:cs="Arial"/>
        </w:rPr>
        <w:t>Please include the information for each of the following financial years; 2019/20, 2020/21, 2021/22:</w:t>
      </w:r>
    </w:p>
    <w:p w14:paraId="4B31817B" w14:textId="77777777" w:rsidR="00CC2E2E" w:rsidRDefault="00CC2E2E" w:rsidP="00CC2E2E">
      <w:pPr>
        <w:spacing w:after="5" w:line="250" w:lineRule="auto"/>
        <w:ind w:right="25"/>
      </w:pPr>
    </w:p>
    <w:tbl>
      <w:tblPr>
        <w:tblW w:w="8271" w:type="dxa"/>
        <w:tblInd w:w="660" w:type="dxa"/>
        <w:tblLook w:val="04A0" w:firstRow="1" w:lastRow="0" w:firstColumn="1" w:lastColumn="0" w:noHBand="0" w:noVBand="1"/>
      </w:tblPr>
      <w:tblGrid>
        <w:gridCol w:w="1652"/>
        <w:gridCol w:w="240"/>
        <w:gridCol w:w="2551"/>
        <w:gridCol w:w="2268"/>
        <w:gridCol w:w="1560"/>
      </w:tblGrid>
      <w:tr w:rsidR="00CC2E2E" w:rsidRPr="004B1783" w14:paraId="5161AB89" w14:textId="77777777" w:rsidTr="00CC2E2E">
        <w:trPr>
          <w:trHeight w:val="309"/>
        </w:trPr>
        <w:tc>
          <w:tcPr>
            <w:tcW w:w="1652" w:type="dxa"/>
            <w:tcBorders>
              <w:top w:val="nil"/>
              <w:left w:val="nil"/>
              <w:bottom w:val="single" w:sz="4" w:space="0" w:color="548235"/>
              <w:right w:val="nil"/>
            </w:tcBorders>
            <w:shd w:val="clear" w:color="548235" w:fill="548235"/>
            <w:noWrap/>
            <w:vAlign w:val="bottom"/>
            <w:hideMark/>
          </w:tcPr>
          <w:p w14:paraId="45412DFD" w14:textId="01C18F4A" w:rsidR="00CC2E2E" w:rsidRPr="004B1783" w:rsidRDefault="00CC2E2E" w:rsidP="00CC2E2E">
            <w:pPr>
              <w:rPr>
                <w:rFonts w:eastAsia="Times New Roman"/>
                <w:b/>
                <w:bCs/>
                <w:color w:val="FFFFFF"/>
                <w:sz w:val="20"/>
                <w:szCs w:val="20"/>
              </w:rPr>
            </w:pPr>
          </w:p>
        </w:tc>
        <w:tc>
          <w:tcPr>
            <w:tcW w:w="240" w:type="dxa"/>
            <w:tcBorders>
              <w:top w:val="nil"/>
              <w:left w:val="nil"/>
              <w:bottom w:val="single" w:sz="4" w:space="0" w:color="548235"/>
              <w:right w:val="nil"/>
            </w:tcBorders>
            <w:shd w:val="clear" w:color="548235" w:fill="548235"/>
          </w:tcPr>
          <w:p w14:paraId="5AB697A7" w14:textId="77777777" w:rsidR="00CC2E2E" w:rsidRPr="004B1783" w:rsidRDefault="00CC2E2E" w:rsidP="00CC2E2E">
            <w:pPr>
              <w:rPr>
                <w:rFonts w:eastAsia="Times New Roman"/>
                <w:color w:val="FFFFFF"/>
                <w:sz w:val="20"/>
                <w:szCs w:val="20"/>
              </w:rPr>
            </w:pPr>
          </w:p>
        </w:tc>
        <w:tc>
          <w:tcPr>
            <w:tcW w:w="2551" w:type="dxa"/>
            <w:tcBorders>
              <w:top w:val="nil"/>
              <w:left w:val="nil"/>
              <w:bottom w:val="single" w:sz="4" w:space="0" w:color="548235"/>
              <w:right w:val="nil"/>
            </w:tcBorders>
            <w:shd w:val="clear" w:color="548235" w:fill="548235"/>
            <w:noWrap/>
            <w:vAlign w:val="bottom"/>
            <w:hideMark/>
          </w:tcPr>
          <w:p w14:paraId="708E28BC" w14:textId="58C362EA" w:rsidR="00CC2E2E" w:rsidRPr="004B1783" w:rsidRDefault="00CC2E2E" w:rsidP="00CC2E2E">
            <w:pPr>
              <w:rPr>
                <w:rFonts w:eastAsia="Times New Roman"/>
                <w:color w:val="FFFFFF"/>
                <w:sz w:val="20"/>
                <w:szCs w:val="20"/>
              </w:rPr>
            </w:pPr>
            <w:r w:rsidRPr="004B1783">
              <w:rPr>
                <w:rFonts w:eastAsia="Times New Roman"/>
                <w:color w:val="FFFFFF"/>
                <w:sz w:val="20"/>
                <w:szCs w:val="20"/>
              </w:rPr>
              <w:t>Account (T)</w:t>
            </w:r>
          </w:p>
        </w:tc>
        <w:tc>
          <w:tcPr>
            <w:tcW w:w="2268" w:type="dxa"/>
            <w:tcBorders>
              <w:top w:val="nil"/>
              <w:left w:val="nil"/>
              <w:bottom w:val="single" w:sz="4" w:space="0" w:color="548235"/>
              <w:right w:val="nil"/>
            </w:tcBorders>
            <w:shd w:val="clear" w:color="548235" w:fill="548235"/>
            <w:noWrap/>
            <w:vAlign w:val="bottom"/>
            <w:hideMark/>
          </w:tcPr>
          <w:p w14:paraId="18BDAEBC" w14:textId="77777777" w:rsidR="00CC2E2E" w:rsidRPr="004B1783" w:rsidRDefault="00CC2E2E" w:rsidP="00CC2E2E">
            <w:pPr>
              <w:rPr>
                <w:rFonts w:eastAsia="Times New Roman"/>
                <w:color w:val="FFFFFF"/>
                <w:sz w:val="20"/>
                <w:szCs w:val="20"/>
              </w:rPr>
            </w:pPr>
          </w:p>
        </w:tc>
        <w:tc>
          <w:tcPr>
            <w:tcW w:w="1560" w:type="dxa"/>
            <w:tcBorders>
              <w:top w:val="nil"/>
              <w:left w:val="nil"/>
              <w:bottom w:val="single" w:sz="4" w:space="0" w:color="548235"/>
              <w:right w:val="nil"/>
            </w:tcBorders>
            <w:shd w:val="clear" w:color="548235" w:fill="548235"/>
            <w:noWrap/>
            <w:vAlign w:val="bottom"/>
            <w:hideMark/>
          </w:tcPr>
          <w:p w14:paraId="3FE50E48" w14:textId="77777777" w:rsidR="00CC2E2E" w:rsidRPr="004B1783" w:rsidRDefault="00CC2E2E" w:rsidP="00CC2E2E">
            <w:pPr>
              <w:rPr>
                <w:rFonts w:ascii="Times New Roman" w:eastAsia="Times New Roman" w:hAnsi="Times New Roman" w:cs="Times New Roman"/>
                <w:sz w:val="20"/>
                <w:szCs w:val="20"/>
              </w:rPr>
            </w:pPr>
          </w:p>
        </w:tc>
      </w:tr>
      <w:tr w:rsidR="00CC2E2E" w:rsidRPr="004B1783" w14:paraId="0EA8D903" w14:textId="77777777" w:rsidTr="00CC2E2E">
        <w:trPr>
          <w:trHeight w:val="309"/>
        </w:trPr>
        <w:tc>
          <w:tcPr>
            <w:tcW w:w="1652" w:type="dxa"/>
            <w:tcBorders>
              <w:top w:val="single" w:sz="4" w:space="0" w:color="548235"/>
              <w:left w:val="nil"/>
              <w:bottom w:val="single" w:sz="4" w:space="0" w:color="E2EFDA"/>
              <w:right w:val="nil"/>
            </w:tcBorders>
            <w:shd w:val="clear" w:color="548235" w:fill="548235"/>
            <w:noWrap/>
            <w:hideMark/>
          </w:tcPr>
          <w:p w14:paraId="2AFE7645" w14:textId="77777777" w:rsidR="00CC2E2E" w:rsidRPr="004B1783" w:rsidRDefault="00CC2E2E" w:rsidP="00CC2E2E">
            <w:pPr>
              <w:rPr>
                <w:rFonts w:eastAsia="Times New Roman"/>
                <w:color w:val="FFFFFF"/>
                <w:sz w:val="20"/>
                <w:szCs w:val="20"/>
              </w:rPr>
            </w:pPr>
            <w:r w:rsidRPr="004B1783">
              <w:rPr>
                <w:rFonts w:eastAsia="Times New Roman"/>
                <w:color w:val="FFFFFF"/>
                <w:sz w:val="20"/>
                <w:szCs w:val="20"/>
              </w:rPr>
              <w:t>Year</w:t>
            </w:r>
          </w:p>
        </w:tc>
        <w:tc>
          <w:tcPr>
            <w:tcW w:w="240" w:type="dxa"/>
            <w:tcBorders>
              <w:top w:val="single" w:sz="4" w:space="0" w:color="548235"/>
              <w:left w:val="nil"/>
              <w:bottom w:val="single" w:sz="4" w:space="0" w:color="C6E0B4"/>
              <w:right w:val="nil"/>
            </w:tcBorders>
            <w:shd w:val="clear" w:color="548235" w:fill="548235"/>
          </w:tcPr>
          <w:p w14:paraId="4927E2CF" w14:textId="77777777" w:rsidR="00CC2E2E" w:rsidRPr="004B1783" w:rsidRDefault="00CC2E2E" w:rsidP="00CC2E2E">
            <w:pPr>
              <w:rPr>
                <w:rFonts w:eastAsia="Times New Roman"/>
                <w:color w:val="FFFFFF"/>
                <w:sz w:val="20"/>
                <w:szCs w:val="20"/>
              </w:rPr>
            </w:pPr>
          </w:p>
        </w:tc>
        <w:tc>
          <w:tcPr>
            <w:tcW w:w="2551" w:type="dxa"/>
            <w:tcBorders>
              <w:top w:val="single" w:sz="4" w:space="0" w:color="548235"/>
              <w:left w:val="nil"/>
              <w:bottom w:val="single" w:sz="4" w:space="0" w:color="C6E0B4"/>
              <w:right w:val="nil"/>
            </w:tcBorders>
            <w:shd w:val="clear" w:color="548235" w:fill="548235"/>
            <w:noWrap/>
            <w:hideMark/>
          </w:tcPr>
          <w:p w14:paraId="7F0C0430" w14:textId="29E4CA0B" w:rsidR="00CC2E2E" w:rsidRPr="004B1783" w:rsidRDefault="00CC2E2E" w:rsidP="00CC2E2E">
            <w:pPr>
              <w:rPr>
                <w:rFonts w:eastAsia="Times New Roman"/>
                <w:color w:val="FFFFFF"/>
                <w:sz w:val="20"/>
                <w:szCs w:val="20"/>
              </w:rPr>
            </w:pPr>
            <w:r w:rsidRPr="004B1783">
              <w:rPr>
                <w:rFonts w:eastAsia="Times New Roman"/>
                <w:color w:val="FFFFFF"/>
                <w:sz w:val="20"/>
                <w:szCs w:val="20"/>
              </w:rPr>
              <w:t>Outsourced Mail</w:t>
            </w:r>
          </w:p>
        </w:tc>
        <w:tc>
          <w:tcPr>
            <w:tcW w:w="2268" w:type="dxa"/>
            <w:tcBorders>
              <w:top w:val="single" w:sz="4" w:space="0" w:color="548235"/>
              <w:left w:val="nil"/>
              <w:bottom w:val="single" w:sz="4" w:space="0" w:color="C6E0B4"/>
              <w:right w:val="nil"/>
            </w:tcBorders>
            <w:shd w:val="clear" w:color="548235" w:fill="548235"/>
            <w:noWrap/>
            <w:hideMark/>
          </w:tcPr>
          <w:p w14:paraId="0B099E73" w14:textId="77777777" w:rsidR="00CC2E2E" w:rsidRPr="004B1783" w:rsidRDefault="00CC2E2E" w:rsidP="00CC2E2E">
            <w:pPr>
              <w:rPr>
                <w:rFonts w:eastAsia="Times New Roman"/>
                <w:color w:val="FFFFFF"/>
                <w:sz w:val="20"/>
                <w:szCs w:val="20"/>
              </w:rPr>
            </w:pPr>
            <w:r w:rsidRPr="004B1783">
              <w:rPr>
                <w:rFonts w:eastAsia="Times New Roman"/>
                <w:color w:val="FFFFFF"/>
                <w:sz w:val="20"/>
                <w:szCs w:val="20"/>
              </w:rPr>
              <w:t>Postage</w:t>
            </w:r>
          </w:p>
        </w:tc>
        <w:tc>
          <w:tcPr>
            <w:tcW w:w="1560" w:type="dxa"/>
            <w:tcBorders>
              <w:top w:val="single" w:sz="4" w:space="0" w:color="548235"/>
              <w:left w:val="nil"/>
              <w:bottom w:val="single" w:sz="4" w:space="0" w:color="E2EFDA"/>
              <w:right w:val="nil"/>
            </w:tcBorders>
            <w:shd w:val="clear" w:color="548235" w:fill="548235"/>
            <w:noWrap/>
            <w:hideMark/>
          </w:tcPr>
          <w:p w14:paraId="0B1062BE" w14:textId="77777777" w:rsidR="00CC2E2E" w:rsidRPr="004B1783" w:rsidRDefault="00CC2E2E" w:rsidP="00CC2E2E">
            <w:pPr>
              <w:jc w:val="right"/>
              <w:rPr>
                <w:rFonts w:eastAsia="Times New Roman"/>
                <w:color w:val="FFFFFF"/>
                <w:sz w:val="20"/>
                <w:szCs w:val="20"/>
              </w:rPr>
            </w:pPr>
            <w:r w:rsidRPr="004B1783">
              <w:rPr>
                <w:rFonts w:eastAsia="Times New Roman"/>
                <w:color w:val="FFFFFF"/>
                <w:sz w:val="20"/>
                <w:szCs w:val="20"/>
              </w:rPr>
              <w:t>Grand Total</w:t>
            </w:r>
          </w:p>
        </w:tc>
      </w:tr>
      <w:tr w:rsidR="00CC2E2E" w:rsidRPr="004B1783" w14:paraId="270F2745" w14:textId="77777777" w:rsidTr="00CC2E2E">
        <w:trPr>
          <w:trHeight w:val="309"/>
        </w:trPr>
        <w:tc>
          <w:tcPr>
            <w:tcW w:w="1652" w:type="dxa"/>
            <w:tcBorders>
              <w:top w:val="single" w:sz="4" w:space="0" w:color="E2EFDA"/>
              <w:left w:val="nil"/>
              <w:bottom w:val="single" w:sz="4" w:space="0" w:color="E2EFDA"/>
              <w:right w:val="nil"/>
            </w:tcBorders>
            <w:shd w:val="clear" w:color="auto" w:fill="auto"/>
            <w:noWrap/>
            <w:vAlign w:val="bottom"/>
            <w:hideMark/>
          </w:tcPr>
          <w:p w14:paraId="7E99EE3A" w14:textId="77777777" w:rsidR="00CC2E2E" w:rsidRPr="004B1783" w:rsidRDefault="00CC2E2E" w:rsidP="00275AD0">
            <w:pPr>
              <w:rPr>
                <w:rFonts w:eastAsia="Times New Roman"/>
                <w:sz w:val="20"/>
                <w:szCs w:val="20"/>
              </w:rPr>
            </w:pPr>
            <w:r w:rsidRPr="004B1783">
              <w:rPr>
                <w:rFonts w:eastAsia="Times New Roman"/>
                <w:sz w:val="20"/>
                <w:szCs w:val="20"/>
              </w:rPr>
              <w:t>2019/20</w:t>
            </w:r>
          </w:p>
        </w:tc>
        <w:tc>
          <w:tcPr>
            <w:tcW w:w="240" w:type="dxa"/>
            <w:tcBorders>
              <w:top w:val="single" w:sz="4" w:space="0" w:color="E2EFDA"/>
              <w:left w:val="nil"/>
              <w:bottom w:val="single" w:sz="4" w:space="0" w:color="E2EFDA"/>
              <w:right w:val="nil"/>
            </w:tcBorders>
          </w:tcPr>
          <w:p w14:paraId="7E1D3C79" w14:textId="77777777" w:rsidR="00CC2E2E" w:rsidRPr="004B1783" w:rsidRDefault="00CC2E2E" w:rsidP="00275AD0">
            <w:pPr>
              <w:jc w:val="right"/>
              <w:rPr>
                <w:rFonts w:eastAsia="Times New Roman"/>
                <w:sz w:val="20"/>
                <w:szCs w:val="20"/>
              </w:rPr>
            </w:pPr>
          </w:p>
        </w:tc>
        <w:tc>
          <w:tcPr>
            <w:tcW w:w="2551" w:type="dxa"/>
            <w:tcBorders>
              <w:top w:val="single" w:sz="4" w:space="0" w:color="E2EFDA"/>
              <w:left w:val="nil"/>
              <w:bottom w:val="single" w:sz="4" w:space="0" w:color="E2EFDA"/>
              <w:right w:val="nil"/>
            </w:tcBorders>
            <w:shd w:val="clear" w:color="auto" w:fill="auto"/>
            <w:noWrap/>
            <w:vAlign w:val="bottom"/>
            <w:hideMark/>
          </w:tcPr>
          <w:p w14:paraId="7255125D" w14:textId="1A34FEBC" w:rsidR="00CC2E2E" w:rsidRPr="004B1783" w:rsidRDefault="00CC2E2E" w:rsidP="00CC2E2E">
            <w:pPr>
              <w:rPr>
                <w:rFonts w:eastAsia="Times New Roman"/>
                <w:sz w:val="20"/>
                <w:szCs w:val="20"/>
              </w:rPr>
            </w:pPr>
            <w:r w:rsidRPr="004B1783">
              <w:rPr>
                <w:rFonts w:eastAsia="Times New Roman"/>
                <w:sz w:val="20"/>
                <w:szCs w:val="20"/>
              </w:rPr>
              <w:t>71,559.35</w:t>
            </w:r>
          </w:p>
        </w:tc>
        <w:tc>
          <w:tcPr>
            <w:tcW w:w="2268" w:type="dxa"/>
            <w:tcBorders>
              <w:top w:val="single" w:sz="4" w:space="0" w:color="E2EFDA"/>
              <w:left w:val="nil"/>
              <w:bottom w:val="single" w:sz="4" w:space="0" w:color="E2EFDA"/>
              <w:right w:val="nil"/>
            </w:tcBorders>
            <w:shd w:val="clear" w:color="auto" w:fill="auto"/>
            <w:noWrap/>
            <w:vAlign w:val="bottom"/>
            <w:hideMark/>
          </w:tcPr>
          <w:p w14:paraId="44AE7E2F" w14:textId="77777777" w:rsidR="00CC2E2E" w:rsidRPr="004B1783" w:rsidRDefault="00CC2E2E" w:rsidP="00CC2E2E">
            <w:pPr>
              <w:rPr>
                <w:rFonts w:eastAsia="Times New Roman"/>
                <w:sz w:val="20"/>
                <w:szCs w:val="20"/>
              </w:rPr>
            </w:pPr>
            <w:r w:rsidRPr="004B1783">
              <w:rPr>
                <w:rFonts w:eastAsia="Times New Roman"/>
                <w:sz w:val="20"/>
                <w:szCs w:val="20"/>
              </w:rPr>
              <w:t>601,545.44</w:t>
            </w:r>
          </w:p>
        </w:tc>
        <w:tc>
          <w:tcPr>
            <w:tcW w:w="1560" w:type="dxa"/>
            <w:tcBorders>
              <w:top w:val="single" w:sz="4" w:space="0" w:color="E2EFDA"/>
              <w:left w:val="nil"/>
              <w:bottom w:val="single" w:sz="4" w:space="0" w:color="E2EFDA"/>
              <w:right w:val="nil"/>
            </w:tcBorders>
            <w:shd w:val="clear" w:color="auto" w:fill="auto"/>
            <w:noWrap/>
            <w:vAlign w:val="bottom"/>
            <w:hideMark/>
          </w:tcPr>
          <w:p w14:paraId="752BA969" w14:textId="77777777" w:rsidR="00CC2E2E" w:rsidRPr="004B1783" w:rsidRDefault="00CC2E2E" w:rsidP="00275AD0">
            <w:pPr>
              <w:jc w:val="right"/>
              <w:rPr>
                <w:rFonts w:eastAsia="Times New Roman"/>
                <w:sz w:val="20"/>
                <w:szCs w:val="20"/>
              </w:rPr>
            </w:pPr>
            <w:r w:rsidRPr="004B1783">
              <w:rPr>
                <w:rFonts w:eastAsia="Times New Roman"/>
                <w:sz w:val="20"/>
                <w:szCs w:val="20"/>
              </w:rPr>
              <w:t>673,104.79</w:t>
            </w:r>
          </w:p>
        </w:tc>
      </w:tr>
      <w:tr w:rsidR="00CC2E2E" w:rsidRPr="004B1783" w14:paraId="4B2984BF" w14:textId="77777777" w:rsidTr="00CC2E2E">
        <w:trPr>
          <w:trHeight w:val="309"/>
        </w:trPr>
        <w:tc>
          <w:tcPr>
            <w:tcW w:w="1652" w:type="dxa"/>
            <w:tcBorders>
              <w:top w:val="single" w:sz="4" w:space="0" w:color="E2EFDA"/>
              <w:left w:val="nil"/>
              <w:bottom w:val="single" w:sz="4" w:space="0" w:color="E2EFDA"/>
              <w:right w:val="nil"/>
            </w:tcBorders>
            <w:shd w:val="clear" w:color="auto" w:fill="auto"/>
            <w:noWrap/>
            <w:vAlign w:val="bottom"/>
            <w:hideMark/>
          </w:tcPr>
          <w:p w14:paraId="0B623AF1" w14:textId="77777777" w:rsidR="00CC2E2E" w:rsidRPr="004B1783" w:rsidRDefault="00CC2E2E" w:rsidP="00275AD0">
            <w:pPr>
              <w:rPr>
                <w:rFonts w:eastAsia="Times New Roman"/>
                <w:sz w:val="20"/>
                <w:szCs w:val="20"/>
              </w:rPr>
            </w:pPr>
            <w:r w:rsidRPr="004B1783">
              <w:rPr>
                <w:rFonts w:eastAsia="Times New Roman"/>
                <w:sz w:val="20"/>
                <w:szCs w:val="20"/>
              </w:rPr>
              <w:t>2020/21</w:t>
            </w:r>
          </w:p>
        </w:tc>
        <w:tc>
          <w:tcPr>
            <w:tcW w:w="240" w:type="dxa"/>
            <w:tcBorders>
              <w:top w:val="single" w:sz="4" w:space="0" w:color="E2EFDA"/>
              <w:left w:val="nil"/>
              <w:bottom w:val="single" w:sz="4" w:space="0" w:color="E2EFDA"/>
              <w:right w:val="nil"/>
            </w:tcBorders>
          </w:tcPr>
          <w:p w14:paraId="71ABB847" w14:textId="77777777" w:rsidR="00CC2E2E" w:rsidRPr="004B1783" w:rsidRDefault="00CC2E2E" w:rsidP="00275AD0">
            <w:pPr>
              <w:jc w:val="right"/>
              <w:rPr>
                <w:rFonts w:eastAsia="Times New Roman"/>
                <w:sz w:val="20"/>
                <w:szCs w:val="20"/>
              </w:rPr>
            </w:pPr>
          </w:p>
        </w:tc>
        <w:tc>
          <w:tcPr>
            <w:tcW w:w="2551" w:type="dxa"/>
            <w:tcBorders>
              <w:top w:val="single" w:sz="4" w:space="0" w:color="E2EFDA"/>
              <w:left w:val="nil"/>
              <w:bottom w:val="single" w:sz="4" w:space="0" w:color="E2EFDA"/>
              <w:right w:val="nil"/>
            </w:tcBorders>
            <w:shd w:val="clear" w:color="auto" w:fill="auto"/>
            <w:noWrap/>
            <w:vAlign w:val="bottom"/>
            <w:hideMark/>
          </w:tcPr>
          <w:p w14:paraId="527BDDDB" w14:textId="42A5E76A" w:rsidR="00CC2E2E" w:rsidRPr="004B1783" w:rsidRDefault="00CC2E2E" w:rsidP="00CC2E2E">
            <w:pPr>
              <w:rPr>
                <w:rFonts w:eastAsia="Times New Roman"/>
                <w:sz w:val="20"/>
                <w:szCs w:val="20"/>
              </w:rPr>
            </w:pPr>
            <w:r w:rsidRPr="004B1783">
              <w:rPr>
                <w:rFonts w:eastAsia="Times New Roman"/>
                <w:sz w:val="20"/>
                <w:szCs w:val="20"/>
              </w:rPr>
              <w:t>61,684.32</w:t>
            </w:r>
          </w:p>
        </w:tc>
        <w:tc>
          <w:tcPr>
            <w:tcW w:w="2268" w:type="dxa"/>
            <w:tcBorders>
              <w:top w:val="single" w:sz="4" w:space="0" w:color="E2EFDA"/>
              <w:left w:val="nil"/>
              <w:bottom w:val="single" w:sz="4" w:space="0" w:color="E2EFDA"/>
              <w:right w:val="nil"/>
            </w:tcBorders>
            <w:shd w:val="clear" w:color="auto" w:fill="auto"/>
            <w:noWrap/>
            <w:vAlign w:val="bottom"/>
            <w:hideMark/>
          </w:tcPr>
          <w:p w14:paraId="74FAFE23" w14:textId="77777777" w:rsidR="00CC2E2E" w:rsidRPr="004B1783" w:rsidRDefault="00CC2E2E" w:rsidP="00CC2E2E">
            <w:pPr>
              <w:rPr>
                <w:rFonts w:eastAsia="Times New Roman"/>
                <w:sz w:val="20"/>
                <w:szCs w:val="20"/>
              </w:rPr>
            </w:pPr>
            <w:r w:rsidRPr="004B1783">
              <w:rPr>
                <w:rFonts w:eastAsia="Times New Roman"/>
                <w:sz w:val="20"/>
                <w:szCs w:val="20"/>
              </w:rPr>
              <w:t>1,072,607.07</w:t>
            </w:r>
          </w:p>
        </w:tc>
        <w:tc>
          <w:tcPr>
            <w:tcW w:w="1560" w:type="dxa"/>
            <w:tcBorders>
              <w:top w:val="single" w:sz="4" w:space="0" w:color="E2EFDA"/>
              <w:left w:val="nil"/>
              <w:bottom w:val="single" w:sz="4" w:space="0" w:color="E2EFDA"/>
              <w:right w:val="nil"/>
            </w:tcBorders>
            <w:shd w:val="clear" w:color="auto" w:fill="auto"/>
            <w:noWrap/>
            <w:vAlign w:val="bottom"/>
            <w:hideMark/>
          </w:tcPr>
          <w:p w14:paraId="5BF46DEA" w14:textId="77777777" w:rsidR="00CC2E2E" w:rsidRPr="004B1783" w:rsidRDefault="00CC2E2E" w:rsidP="00275AD0">
            <w:pPr>
              <w:jc w:val="right"/>
              <w:rPr>
                <w:rFonts w:eastAsia="Times New Roman"/>
                <w:sz w:val="20"/>
                <w:szCs w:val="20"/>
              </w:rPr>
            </w:pPr>
            <w:r w:rsidRPr="004B1783">
              <w:rPr>
                <w:rFonts w:eastAsia="Times New Roman"/>
                <w:sz w:val="20"/>
                <w:szCs w:val="20"/>
              </w:rPr>
              <w:t>1,134,291.39</w:t>
            </w:r>
          </w:p>
        </w:tc>
      </w:tr>
      <w:tr w:rsidR="00CC2E2E" w:rsidRPr="004B1783" w14:paraId="0AE783C8" w14:textId="77777777" w:rsidTr="00CC2E2E">
        <w:trPr>
          <w:trHeight w:val="309"/>
        </w:trPr>
        <w:tc>
          <w:tcPr>
            <w:tcW w:w="1652" w:type="dxa"/>
            <w:tcBorders>
              <w:top w:val="single" w:sz="4" w:space="0" w:color="E2EFDA"/>
              <w:left w:val="nil"/>
              <w:bottom w:val="single" w:sz="4" w:space="0" w:color="E2EFDA"/>
              <w:right w:val="nil"/>
            </w:tcBorders>
            <w:shd w:val="clear" w:color="auto" w:fill="auto"/>
            <w:noWrap/>
            <w:vAlign w:val="bottom"/>
            <w:hideMark/>
          </w:tcPr>
          <w:p w14:paraId="12D66BF4" w14:textId="77777777" w:rsidR="00CC2E2E" w:rsidRPr="004B1783" w:rsidRDefault="00CC2E2E" w:rsidP="00275AD0">
            <w:pPr>
              <w:rPr>
                <w:rFonts w:eastAsia="Times New Roman"/>
                <w:sz w:val="20"/>
                <w:szCs w:val="20"/>
              </w:rPr>
            </w:pPr>
            <w:r w:rsidRPr="004B1783">
              <w:rPr>
                <w:rFonts w:eastAsia="Times New Roman"/>
                <w:sz w:val="20"/>
                <w:szCs w:val="20"/>
              </w:rPr>
              <w:t>2021/22</w:t>
            </w:r>
          </w:p>
        </w:tc>
        <w:tc>
          <w:tcPr>
            <w:tcW w:w="240" w:type="dxa"/>
            <w:tcBorders>
              <w:top w:val="single" w:sz="4" w:space="0" w:color="E2EFDA"/>
              <w:left w:val="nil"/>
              <w:bottom w:val="single" w:sz="4" w:space="0" w:color="E2EFDA"/>
              <w:right w:val="nil"/>
            </w:tcBorders>
          </w:tcPr>
          <w:p w14:paraId="42B8220B" w14:textId="77777777" w:rsidR="00CC2E2E" w:rsidRPr="004B1783" w:rsidRDefault="00CC2E2E" w:rsidP="00275AD0">
            <w:pPr>
              <w:jc w:val="right"/>
              <w:rPr>
                <w:rFonts w:eastAsia="Times New Roman"/>
                <w:sz w:val="20"/>
                <w:szCs w:val="20"/>
              </w:rPr>
            </w:pPr>
          </w:p>
        </w:tc>
        <w:tc>
          <w:tcPr>
            <w:tcW w:w="2551" w:type="dxa"/>
            <w:tcBorders>
              <w:top w:val="single" w:sz="4" w:space="0" w:color="E2EFDA"/>
              <w:left w:val="nil"/>
              <w:bottom w:val="single" w:sz="4" w:space="0" w:color="E2EFDA"/>
              <w:right w:val="nil"/>
            </w:tcBorders>
            <w:shd w:val="clear" w:color="auto" w:fill="auto"/>
            <w:noWrap/>
            <w:vAlign w:val="bottom"/>
            <w:hideMark/>
          </w:tcPr>
          <w:p w14:paraId="46F83DF1" w14:textId="63C975C6" w:rsidR="00CC2E2E" w:rsidRPr="004B1783" w:rsidRDefault="00CC2E2E" w:rsidP="00CC2E2E">
            <w:pPr>
              <w:rPr>
                <w:rFonts w:eastAsia="Times New Roman"/>
                <w:sz w:val="20"/>
                <w:szCs w:val="20"/>
              </w:rPr>
            </w:pPr>
            <w:r w:rsidRPr="004B1783">
              <w:rPr>
                <w:rFonts w:eastAsia="Times New Roman"/>
                <w:sz w:val="20"/>
                <w:szCs w:val="20"/>
              </w:rPr>
              <w:t>92,062.43</w:t>
            </w:r>
          </w:p>
        </w:tc>
        <w:tc>
          <w:tcPr>
            <w:tcW w:w="2268" w:type="dxa"/>
            <w:tcBorders>
              <w:top w:val="single" w:sz="4" w:space="0" w:color="E2EFDA"/>
              <w:left w:val="nil"/>
              <w:bottom w:val="single" w:sz="4" w:space="0" w:color="E2EFDA"/>
              <w:right w:val="nil"/>
            </w:tcBorders>
            <w:shd w:val="clear" w:color="auto" w:fill="auto"/>
            <w:noWrap/>
            <w:vAlign w:val="bottom"/>
            <w:hideMark/>
          </w:tcPr>
          <w:p w14:paraId="3C6D1946" w14:textId="77777777" w:rsidR="00CC2E2E" w:rsidRPr="004B1783" w:rsidRDefault="00CC2E2E" w:rsidP="00CC2E2E">
            <w:pPr>
              <w:rPr>
                <w:rFonts w:eastAsia="Times New Roman"/>
                <w:sz w:val="20"/>
                <w:szCs w:val="20"/>
              </w:rPr>
            </w:pPr>
            <w:r w:rsidRPr="004B1783">
              <w:rPr>
                <w:rFonts w:eastAsia="Times New Roman"/>
                <w:sz w:val="20"/>
                <w:szCs w:val="20"/>
              </w:rPr>
              <w:t>1,080,509.36</w:t>
            </w:r>
          </w:p>
        </w:tc>
        <w:tc>
          <w:tcPr>
            <w:tcW w:w="1560" w:type="dxa"/>
            <w:tcBorders>
              <w:top w:val="single" w:sz="4" w:space="0" w:color="E2EFDA"/>
              <w:left w:val="nil"/>
              <w:bottom w:val="single" w:sz="4" w:space="0" w:color="E2EFDA"/>
              <w:right w:val="nil"/>
            </w:tcBorders>
            <w:shd w:val="clear" w:color="auto" w:fill="auto"/>
            <w:noWrap/>
            <w:vAlign w:val="bottom"/>
            <w:hideMark/>
          </w:tcPr>
          <w:p w14:paraId="406F5A49" w14:textId="77777777" w:rsidR="00CC2E2E" w:rsidRPr="004B1783" w:rsidRDefault="00CC2E2E" w:rsidP="00275AD0">
            <w:pPr>
              <w:jc w:val="right"/>
              <w:rPr>
                <w:rFonts w:eastAsia="Times New Roman"/>
                <w:sz w:val="20"/>
                <w:szCs w:val="20"/>
              </w:rPr>
            </w:pPr>
            <w:r w:rsidRPr="004B1783">
              <w:rPr>
                <w:rFonts w:eastAsia="Times New Roman"/>
                <w:sz w:val="20"/>
                <w:szCs w:val="20"/>
              </w:rPr>
              <w:t>1,172,571.79</w:t>
            </w:r>
          </w:p>
        </w:tc>
      </w:tr>
      <w:tr w:rsidR="00CC2E2E" w:rsidRPr="004B1783" w14:paraId="57118610" w14:textId="77777777" w:rsidTr="00CC2E2E">
        <w:trPr>
          <w:trHeight w:val="309"/>
        </w:trPr>
        <w:tc>
          <w:tcPr>
            <w:tcW w:w="1652" w:type="dxa"/>
            <w:tcBorders>
              <w:top w:val="double" w:sz="6" w:space="0" w:color="548235"/>
              <w:left w:val="nil"/>
              <w:bottom w:val="nil"/>
              <w:right w:val="nil"/>
            </w:tcBorders>
            <w:shd w:val="clear" w:color="auto" w:fill="auto"/>
            <w:noWrap/>
            <w:vAlign w:val="bottom"/>
            <w:hideMark/>
          </w:tcPr>
          <w:p w14:paraId="6EB73A4A" w14:textId="77777777" w:rsidR="00CC2E2E" w:rsidRPr="004B1783" w:rsidRDefault="00CC2E2E" w:rsidP="00275AD0">
            <w:pPr>
              <w:rPr>
                <w:rFonts w:eastAsia="Times New Roman"/>
                <w:b/>
                <w:bCs/>
                <w:sz w:val="20"/>
                <w:szCs w:val="20"/>
              </w:rPr>
            </w:pPr>
            <w:r w:rsidRPr="004B1783">
              <w:rPr>
                <w:rFonts w:eastAsia="Times New Roman"/>
                <w:b/>
                <w:bCs/>
                <w:sz w:val="20"/>
                <w:szCs w:val="20"/>
              </w:rPr>
              <w:t>Grand Total</w:t>
            </w:r>
          </w:p>
        </w:tc>
        <w:tc>
          <w:tcPr>
            <w:tcW w:w="240" w:type="dxa"/>
            <w:tcBorders>
              <w:top w:val="double" w:sz="6" w:space="0" w:color="548235"/>
              <w:left w:val="nil"/>
              <w:bottom w:val="nil"/>
              <w:right w:val="nil"/>
            </w:tcBorders>
          </w:tcPr>
          <w:p w14:paraId="476ADEC0" w14:textId="77777777" w:rsidR="00CC2E2E" w:rsidRPr="004B1783" w:rsidRDefault="00CC2E2E" w:rsidP="00275AD0">
            <w:pPr>
              <w:jc w:val="right"/>
              <w:rPr>
                <w:rFonts w:eastAsia="Times New Roman"/>
                <w:b/>
                <w:bCs/>
                <w:sz w:val="20"/>
                <w:szCs w:val="20"/>
              </w:rPr>
            </w:pPr>
          </w:p>
        </w:tc>
        <w:tc>
          <w:tcPr>
            <w:tcW w:w="2551" w:type="dxa"/>
            <w:tcBorders>
              <w:top w:val="double" w:sz="6" w:space="0" w:color="548235"/>
              <w:left w:val="nil"/>
              <w:bottom w:val="nil"/>
              <w:right w:val="nil"/>
            </w:tcBorders>
            <w:shd w:val="clear" w:color="auto" w:fill="auto"/>
            <w:noWrap/>
            <w:vAlign w:val="bottom"/>
            <w:hideMark/>
          </w:tcPr>
          <w:p w14:paraId="0644104A" w14:textId="2CFED62A" w:rsidR="00CC2E2E" w:rsidRPr="004B1783" w:rsidRDefault="00CC2E2E" w:rsidP="00CC2E2E">
            <w:pPr>
              <w:rPr>
                <w:rFonts w:eastAsia="Times New Roman"/>
                <w:b/>
                <w:bCs/>
                <w:sz w:val="20"/>
                <w:szCs w:val="20"/>
              </w:rPr>
            </w:pPr>
            <w:r w:rsidRPr="004B1783">
              <w:rPr>
                <w:rFonts w:eastAsia="Times New Roman"/>
                <w:b/>
                <w:bCs/>
                <w:sz w:val="20"/>
                <w:szCs w:val="20"/>
              </w:rPr>
              <w:t>225,306.10</w:t>
            </w:r>
          </w:p>
        </w:tc>
        <w:tc>
          <w:tcPr>
            <w:tcW w:w="2268" w:type="dxa"/>
            <w:tcBorders>
              <w:top w:val="double" w:sz="6" w:space="0" w:color="548235"/>
              <w:left w:val="nil"/>
              <w:bottom w:val="nil"/>
              <w:right w:val="nil"/>
            </w:tcBorders>
            <w:shd w:val="clear" w:color="auto" w:fill="auto"/>
            <w:noWrap/>
            <w:vAlign w:val="bottom"/>
            <w:hideMark/>
          </w:tcPr>
          <w:p w14:paraId="7C318D78" w14:textId="77777777" w:rsidR="00CC2E2E" w:rsidRPr="004B1783" w:rsidRDefault="00CC2E2E" w:rsidP="00CC2E2E">
            <w:pPr>
              <w:rPr>
                <w:rFonts w:eastAsia="Times New Roman"/>
                <w:b/>
                <w:bCs/>
                <w:sz w:val="20"/>
                <w:szCs w:val="20"/>
              </w:rPr>
            </w:pPr>
            <w:r w:rsidRPr="004B1783">
              <w:rPr>
                <w:rFonts w:eastAsia="Times New Roman"/>
                <w:b/>
                <w:bCs/>
                <w:sz w:val="20"/>
                <w:szCs w:val="20"/>
              </w:rPr>
              <w:t>2,754,661.87</w:t>
            </w:r>
          </w:p>
        </w:tc>
        <w:tc>
          <w:tcPr>
            <w:tcW w:w="1560" w:type="dxa"/>
            <w:tcBorders>
              <w:top w:val="double" w:sz="6" w:space="0" w:color="548235"/>
              <w:left w:val="nil"/>
              <w:bottom w:val="nil"/>
              <w:right w:val="nil"/>
            </w:tcBorders>
            <w:shd w:val="clear" w:color="auto" w:fill="auto"/>
            <w:noWrap/>
            <w:vAlign w:val="bottom"/>
            <w:hideMark/>
          </w:tcPr>
          <w:p w14:paraId="140D2357" w14:textId="77777777" w:rsidR="00CC2E2E" w:rsidRPr="004B1783" w:rsidRDefault="00CC2E2E" w:rsidP="00275AD0">
            <w:pPr>
              <w:jc w:val="right"/>
              <w:rPr>
                <w:rFonts w:eastAsia="Times New Roman"/>
                <w:b/>
                <w:bCs/>
                <w:sz w:val="20"/>
                <w:szCs w:val="20"/>
              </w:rPr>
            </w:pPr>
            <w:r w:rsidRPr="004B1783">
              <w:rPr>
                <w:rFonts w:eastAsia="Times New Roman"/>
                <w:b/>
                <w:bCs/>
                <w:sz w:val="20"/>
                <w:szCs w:val="20"/>
              </w:rPr>
              <w:t>2,979,967.97</w:t>
            </w:r>
          </w:p>
        </w:tc>
      </w:tr>
    </w:tbl>
    <w:p w14:paraId="625CB00D" w14:textId="6B65D505" w:rsidR="007A17AA" w:rsidRPr="009719C0" w:rsidRDefault="007A17AA" w:rsidP="009719C0">
      <w:pPr>
        <w:pStyle w:val="Header2"/>
        <w:numPr>
          <w:ilvl w:val="0"/>
          <w:numId w:val="0"/>
        </w:num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C2E2E"/>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20143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9BBD-8876-46D6-B941-76F42C8C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2023-06-05T14:10:00Z</dcterms:created>
  <dcterms:modified xsi:type="dcterms:W3CDTF">2023-06-05T14:10:00Z</dcterms:modified>
</cp:coreProperties>
</file>