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3441894E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7F4FF1">
        <w:rPr>
          <w:noProof/>
          <w:color w:val="auto"/>
          <w:sz w:val="24"/>
          <w:szCs w:val="24"/>
        </w:rPr>
        <w:t>19/01/2023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7FBD8625" w14:textId="1FD852C2" w:rsidR="00D55B67" w:rsidRPr="007F4FF1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7E126C56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23D329F0" w14:textId="76FC980D" w:rsidR="007F4FF1" w:rsidRDefault="007F4FF1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38877941" w14:textId="77777777" w:rsidR="007F4FF1" w:rsidRPr="007F4FF1" w:rsidRDefault="007F4FF1" w:rsidP="007F4FF1">
      <w:pPr>
        <w:pStyle w:val="ListParagraph"/>
        <w:numPr>
          <w:ilvl w:val="0"/>
          <w:numId w:val="41"/>
        </w:numPr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How many agencies are used to supply Locum agency doctors?  </w:t>
      </w:r>
    </w:p>
    <w:p w14:paraId="3AF7DCEB" w14:textId="1AC6F7B8" w:rsidR="007F4FF1" w:rsidRPr="007F4FF1" w:rsidRDefault="00FA038A" w:rsidP="007F4FF1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>
        <w:rPr>
          <w:sz w:val="24"/>
          <w:szCs w:val="24"/>
        </w:rPr>
        <w:t xml:space="preserve">Bedford - </w:t>
      </w:r>
      <w:r w:rsidR="0041085F">
        <w:rPr>
          <w:sz w:val="24"/>
          <w:szCs w:val="24"/>
        </w:rPr>
        <w:t>14</w:t>
      </w:r>
    </w:p>
    <w:p w14:paraId="090255DB" w14:textId="77777777" w:rsid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</w:p>
    <w:p w14:paraId="57E0CA56" w14:textId="51E2E89B" w:rsidR="007F4FF1" w:rsidRPr="007F4FF1" w:rsidRDefault="007F4FF1" w:rsidP="007F4FF1">
      <w:pPr>
        <w:pStyle w:val="ListParagraph"/>
        <w:numPr>
          <w:ilvl w:val="0"/>
          <w:numId w:val="41"/>
        </w:numPr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Of these agencies, how many are off framework?</w:t>
      </w:r>
      <w:r w:rsidRPr="007F4FF1">
        <w:rPr>
          <w:sz w:val="24"/>
          <w:szCs w:val="24"/>
        </w:rPr>
        <w:t> </w:t>
      </w:r>
    </w:p>
    <w:p w14:paraId="65BF1E1B" w14:textId="2424867F" w:rsidR="007F4FF1" w:rsidRP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sz w:val="24"/>
          <w:szCs w:val="24"/>
        </w:rPr>
        <w:t> </w:t>
      </w:r>
      <w:r w:rsidRPr="007F4FF1">
        <w:rPr>
          <w:sz w:val="24"/>
          <w:szCs w:val="24"/>
        </w:rPr>
        <w:t> </w:t>
      </w:r>
      <w:r w:rsidRPr="007F4FF1">
        <w:rPr>
          <w:sz w:val="24"/>
          <w:szCs w:val="24"/>
        </w:rPr>
        <w:t> </w:t>
      </w:r>
      <w:r w:rsidRPr="007F4FF1">
        <w:rPr>
          <w:sz w:val="24"/>
          <w:szCs w:val="24"/>
        </w:rPr>
        <w:t>The Trust does not use off framework agencies</w:t>
      </w:r>
    </w:p>
    <w:p w14:paraId="63FE939D" w14:textId="77777777" w:rsid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sz w:val="24"/>
          <w:szCs w:val="24"/>
        </w:rPr>
        <w:t> </w:t>
      </w:r>
    </w:p>
    <w:p w14:paraId="52EE14C8" w14:textId="4F28B2CE" w:rsidR="007F4FF1" w:rsidRPr="0041085F" w:rsidRDefault="007F4FF1" w:rsidP="007F4FF1">
      <w:pPr>
        <w:pStyle w:val="ListParagraph"/>
        <w:numPr>
          <w:ilvl w:val="0"/>
          <w:numId w:val="41"/>
        </w:numPr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What is your highest capped commission rates for each grade?</w:t>
      </w:r>
    </w:p>
    <w:p w14:paraId="67605569" w14:textId="08F00CBC" w:rsidR="0041085F" w:rsidRPr="007F4FF1" w:rsidRDefault="00FA038A" w:rsidP="0041085F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>
        <w:rPr>
          <w:sz w:val="24"/>
          <w:szCs w:val="24"/>
        </w:rPr>
        <w:t xml:space="preserve">Bedford - </w:t>
      </w:r>
      <w:r w:rsidR="0041085F" w:rsidRPr="0041085F">
        <w:rPr>
          <w:sz w:val="24"/>
          <w:szCs w:val="24"/>
        </w:rPr>
        <w:t>FY1: £2.57, FY2: £4.04, ST1-2: £4.57, ST3+: £5.72, Dental CT: £5.92, SD/SG: £5.83, AS: £5.77, Consultant: £7.9</w:t>
      </w:r>
    </w:p>
    <w:p w14:paraId="71B7831C" w14:textId="77777777" w:rsidR="007F4FF1" w:rsidRPr="007F4FF1" w:rsidRDefault="007F4FF1" w:rsidP="007F4FF1">
      <w:pPr>
        <w:pStyle w:val="ListParagraph"/>
        <w:spacing w:after="5" w:line="250" w:lineRule="auto"/>
        <w:ind w:left="370" w:right="25"/>
        <w:rPr>
          <w:sz w:val="24"/>
          <w:szCs w:val="24"/>
        </w:rPr>
      </w:pPr>
    </w:p>
    <w:p w14:paraId="615D8103" w14:textId="77777777" w:rsidR="007F4FF1" w:rsidRPr="007F4FF1" w:rsidRDefault="007F4FF1" w:rsidP="007F4FF1">
      <w:pPr>
        <w:pStyle w:val="ListParagraph"/>
        <w:numPr>
          <w:ilvl w:val="0"/>
          <w:numId w:val="41"/>
        </w:numPr>
        <w:spacing w:after="5" w:line="250" w:lineRule="auto"/>
        <w:ind w:right="25"/>
        <w:rPr>
          <w:sz w:val="24"/>
          <w:szCs w:val="24"/>
        </w:rPr>
      </w:pPr>
      <w:r>
        <w:rPr>
          <w:b/>
          <w:bCs/>
          <w:sz w:val="24"/>
          <w:szCs w:val="24"/>
        </w:rPr>
        <w:t>When is your PSL up for renewal?</w:t>
      </w:r>
    </w:p>
    <w:p w14:paraId="3233C1AA" w14:textId="51A3E36B" w:rsidR="007F4FF1" w:rsidRPr="007F4FF1" w:rsidRDefault="00FA038A" w:rsidP="007F4FF1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>
        <w:rPr>
          <w:sz w:val="24"/>
          <w:szCs w:val="24"/>
        </w:rPr>
        <w:t xml:space="preserve">Luton - </w:t>
      </w:r>
      <w:r w:rsidR="007F4FF1" w:rsidRPr="007F4FF1">
        <w:rPr>
          <w:sz w:val="24"/>
          <w:szCs w:val="24"/>
        </w:rPr>
        <w:t>October 2023</w:t>
      </w:r>
    </w:p>
    <w:p w14:paraId="06995F4B" w14:textId="77777777" w:rsidR="007F4FF1" w:rsidRP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 </w:t>
      </w:r>
    </w:p>
    <w:p w14:paraId="44E96D21" w14:textId="77777777" w:rsidR="007F4FF1" w:rsidRPr="007F4FF1" w:rsidRDefault="007F4FF1" w:rsidP="007F4FF1">
      <w:pPr>
        <w:pStyle w:val="ListParagraph"/>
        <w:numPr>
          <w:ilvl w:val="0"/>
          <w:numId w:val="41"/>
        </w:numPr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Which Framework does your trust use for Locum Doctors?</w:t>
      </w:r>
    </w:p>
    <w:p w14:paraId="21ECE77E" w14:textId="32D75158" w:rsidR="00FA038A" w:rsidRDefault="00FA038A" w:rsidP="007F4FF1">
      <w:pPr>
        <w:spacing w:after="5" w:line="250" w:lineRule="auto"/>
        <w:ind w:left="370" w:right="25" w:hanging="10"/>
        <w:rPr>
          <w:sz w:val="24"/>
          <w:szCs w:val="24"/>
        </w:rPr>
      </w:pPr>
      <w:r>
        <w:rPr>
          <w:sz w:val="24"/>
          <w:szCs w:val="24"/>
        </w:rPr>
        <w:t xml:space="preserve">Bedford - </w:t>
      </w:r>
      <w:r w:rsidRPr="00FA038A">
        <w:rPr>
          <w:sz w:val="24"/>
          <w:szCs w:val="24"/>
        </w:rPr>
        <w:t>CPP/CSF</w:t>
      </w:r>
    </w:p>
    <w:p w14:paraId="5C1C7BFE" w14:textId="4217B613" w:rsidR="00FA038A" w:rsidRDefault="00FA038A" w:rsidP="007F4FF1">
      <w:pPr>
        <w:spacing w:after="5" w:line="250" w:lineRule="auto"/>
        <w:ind w:left="370" w:right="25" w:hanging="10"/>
        <w:rPr>
          <w:sz w:val="24"/>
          <w:szCs w:val="24"/>
        </w:rPr>
      </w:pPr>
      <w:r>
        <w:rPr>
          <w:sz w:val="24"/>
          <w:szCs w:val="24"/>
        </w:rPr>
        <w:t xml:space="preserve">Luton - </w:t>
      </w:r>
      <w:r w:rsidR="007F4FF1" w:rsidRPr="007F4FF1">
        <w:rPr>
          <w:sz w:val="24"/>
          <w:szCs w:val="24"/>
        </w:rPr>
        <w:t>Workforce Alliance framework</w:t>
      </w:r>
    </w:p>
    <w:p w14:paraId="576297C0" w14:textId="77777777" w:rsidR="007F4FF1" w:rsidRP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sz w:val="24"/>
          <w:szCs w:val="24"/>
        </w:rPr>
        <w:t> </w:t>
      </w:r>
    </w:p>
    <w:p w14:paraId="7C64745E" w14:textId="77777777" w:rsidR="007F4FF1" w:rsidRPr="007F4FF1" w:rsidRDefault="007F4FF1" w:rsidP="007F4FF1">
      <w:pPr>
        <w:pStyle w:val="ListParagraph"/>
        <w:numPr>
          <w:ilvl w:val="0"/>
          <w:numId w:val="41"/>
        </w:numPr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How many Locum Bookings are paid over the framework or capped rates at your trust in the last 12 months?</w:t>
      </w:r>
    </w:p>
    <w:p w14:paraId="34D12F43" w14:textId="5345F8AB" w:rsidR="007F4FF1" w:rsidRPr="007F4FF1" w:rsidRDefault="00FA038A" w:rsidP="007F4FF1">
      <w:pPr>
        <w:spacing w:after="5" w:line="250" w:lineRule="auto"/>
        <w:ind w:left="370" w:right="25" w:hanging="10"/>
        <w:rPr>
          <w:sz w:val="24"/>
          <w:szCs w:val="24"/>
        </w:rPr>
      </w:pPr>
      <w:r>
        <w:rPr>
          <w:sz w:val="24"/>
          <w:szCs w:val="24"/>
        </w:rPr>
        <w:t>Bedford -</w:t>
      </w:r>
      <w:r w:rsidR="007F4FF1" w:rsidRPr="007F4FF1">
        <w:rPr>
          <w:sz w:val="24"/>
          <w:szCs w:val="24"/>
        </w:rPr>
        <w:t> </w:t>
      </w:r>
      <w:r w:rsidR="0041085F">
        <w:rPr>
          <w:sz w:val="24"/>
          <w:szCs w:val="24"/>
        </w:rPr>
        <w:t>196</w:t>
      </w:r>
    </w:p>
    <w:p w14:paraId="580EF395" w14:textId="77777777" w:rsidR="007F4FF1" w:rsidRP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sz w:val="24"/>
          <w:szCs w:val="24"/>
        </w:rPr>
        <w:t> </w:t>
      </w:r>
    </w:p>
    <w:p w14:paraId="0AAD51D8" w14:textId="77777777" w:rsidR="007F4FF1" w:rsidRPr="007F4FF1" w:rsidRDefault="007F4FF1" w:rsidP="007F4FF1">
      <w:pPr>
        <w:pStyle w:val="ListParagraph"/>
        <w:numPr>
          <w:ilvl w:val="0"/>
          <w:numId w:val="41"/>
        </w:numPr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Please confirm what percentage of bookings over the last 6 months have been within the NHSI agency caps (an approximation based o</w:t>
      </w:r>
      <w:r>
        <w:rPr>
          <w:b/>
          <w:bCs/>
          <w:sz w:val="24"/>
          <w:szCs w:val="24"/>
        </w:rPr>
        <w:t>n NHSI data submissions is fine)</w:t>
      </w:r>
    </w:p>
    <w:p w14:paraId="2A2FBB3E" w14:textId="3D954B36" w:rsidR="007F4FF1" w:rsidRDefault="00FA038A" w:rsidP="007F4FF1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>
        <w:rPr>
          <w:sz w:val="24"/>
          <w:szCs w:val="24"/>
        </w:rPr>
        <w:t>Bedford - 2%</w:t>
      </w:r>
    </w:p>
    <w:p w14:paraId="237337E0" w14:textId="7D3842DC" w:rsidR="00FA038A" w:rsidRPr="007F4FF1" w:rsidRDefault="00FA038A" w:rsidP="007F4FF1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>
        <w:rPr>
          <w:sz w:val="24"/>
          <w:szCs w:val="24"/>
        </w:rPr>
        <w:t>Luton – 0%</w:t>
      </w:r>
    </w:p>
    <w:p w14:paraId="5F758814" w14:textId="77777777" w:rsid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sz w:val="24"/>
          <w:szCs w:val="24"/>
        </w:rPr>
        <w:t> </w:t>
      </w:r>
    </w:p>
    <w:p w14:paraId="5B1292AC" w14:textId="0026F2C5" w:rsidR="007F4FF1" w:rsidRPr="007F4FF1" w:rsidRDefault="007F4FF1" w:rsidP="007F4FF1">
      <w:pPr>
        <w:pStyle w:val="ListParagraph"/>
        <w:numPr>
          <w:ilvl w:val="0"/>
          <w:numId w:val="41"/>
        </w:numPr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Please confirm which provider manages your direct engagement process, the fee for the service and the date on which this contract expires</w:t>
      </w:r>
    </w:p>
    <w:p w14:paraId="00CF2C63" w14:textId="77777777" w:rsidR="007F4FF1" w:rsidRDefault="007F4FF1" w:rsidP="007F4FF1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 w:rsidRPr="007F4FF1">
        <w:rPr>
          <w:sz w:val="24"/>
          <w:szCs w:val="24"/>
        </w:rPr>
        <w:t>Bedford site – Holt extension dates October annually</w:t>
      </w:r>
    </w:p>
    <w:p w14:paraId="6D208452" w14:textId="42C0FDA3" w:rsidR="007F4FF1" w:rsidRPr="007F4FF1" w:rsidRDefault="007F4FF1" w:rsidP="007F4FF1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 w:rsidRPr="007F4FF1">
        <w:rPr>
          <w:sz w:val="24"/>
          <w:szCs w:val="24"/>
        </w:rPr>
        <w:t>Luton site – Allocate software (formerly 247Time) renewal date May 2024</w:t>
      </w:r>
    </w:p>
    <w:p w14:paraId="138139F3" w14:textId="77777777" w:rsidR="007F4FF1" w:rsidRP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sz w:val="24"/>
          <w:szCs w:val="24"/>
        </w:rPr>
        <w:t> </w:t>
      </w:r>
    </w:p>
    <w:p w14:paraId="0245B85B" w14:textId="77777777" w:rsidR="007F4FF1" w:rsidRDefault="007F4FF1" w:rsidP="007F4FF1">
      <w:pPr>
        <w:numPr>
          <w:ilvl w:val="0"/>
          <w:numId w:val="31"/>
        </w:numPr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lastRenderedPageBreak/>
        <w:t>Is your bank managed by an external bank provider (e.g., NHS Professionals, Bank Partners) or in-house? Please confirm who is the external bank provider and when the contract expires if relevant </w:t>
      </w:r>
    </w:p>
    <w:p w14:paraId="04BD4915" w14:textId="5AEE47CF" w:rsidR="007F4FF1" w:rsidRPr="007F4FF1" w:rsidRDefault="007F4FF1" w:rsidP="007F4FF1">
      <w:pPr>
        <w:spacing w:after="5" w:line="250" w:lineRule="auto"/>
        <w:ind w:left="370" w:right="25"/>
        <w:rPr>
          <w:sz w:val="24"/>
          <w:szCs w:val="24"/>
        </w:rPr>
      </w:pPr>
      <w:r w:rsidRPr="007F4FF1">
        <w:rPr>
          <w:sz w:val="24"/>
          <w:szCs w:val="24"/>
        </w:rPr>
        <w:t>In-House</w:t>
      </w:r>
    </w:p>
    <w:p w14:paraId="6CA96080" w14:textId="77777777" w:rsidR="007F4FF1" w:rsidRP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 </w:t>
      </w:r>
    </w:p>
    <w:p w14:paraId="55AA6EE0" w14:textId="77777777" w:rsidR="007F4FF1" w:rsidRDefault="007F4FF1" w:rsidP="007F4FF1">
      <w:pPr>
        <w:numPr>
          <w:ilvl w:val="0"/>
          <w:numId w:val="32"/>
        </w:numPr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Please confirm what percentage of bookings are processed with a VAT savings by your direct engagement (DE) provider</w:t>
      </w:r>
    </w:p>
    <w:p w14:paraId="373B9BBA" w14:textId="40CB633A" w:rsidR="007F4FF1" w:rsidRPr="007F4FF1" w:rsidRDefault="007F4FF1" w:rsidP="007F4FF1">
      <w:pPr>
        <w:spacing w:after="5" w:line="250" w:lineRule="auto"/>
        <w:ind w:left="370" w:right="25"/>
        <w:rPr>
          <w:sz w:val="24"/>
          <w:szCs w:val="24"/>
        </w:rPr>
      </w:pPr>
      <w:r w:rsidRPr="007F4FF1">
        <w:rPr>
          <w:sz w:val="24"/>
          <w:szCs w:val="24"/>
        </w:rPr>
        <w:t>100%</w:t>
      </w:r>
    </w:p>
    <w:p w14:paraId="04D1F05C" w14:textId="77777777" w:rsidR="007F4FF1" w:rsidRP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sz w:val="24"/>
          <w:szCs w:val="24"/>
        </w:rPr>
        <w:t> </w:t>
      </w:r>
    </w:p>
    <w:p w14:paraId="16D11210" w14:textId="77777777" w:rsidR="007F4FF1" w:rsidRDefault="007F4FF1" w:rsidP="007F4FF1">
      <w:pPr>
        <w:numPr>
          <w:ilvl w:val="0"/>
          <w:numId w:val="33"/>
        </w:numPr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Please confirm % of locums working non-Direct Engagement and % outside IR35</w:t>
      </w:r>
      <w:r w:rsidRPr="007F4FF1">
        <w:rPr>
          <w:sz w:val="24"/>
          <w:szCs w:val="24"/>
        </w:rPr>
        <w:t> </w:t>
      </w:r>
    </w:p>
    <w:p w14:paraId="3BFEE56A" w14:textId="17586FAB" w:rsidR="007F4FF1" w:rsidRDefault="007F4FF1" w:rsidP="007F4FF1">
      <w:pPr>
        <w:spacing w:after="5" w:line="250" w:lineRule="auto"/>
        <w:ind w:left="370" w:right="25"/>
        <w:rPr>
          <w:sz w:val="24"/>
          <w:szCs w:val="24"/>
        </w:rPr>
      </w:pPr>
      <w:r w:rsidRPr="007F4FF1">
        <w:rPr>
          <w:sz w:val="24"/>
          <w:szCs w:val="24"/>
        </w:rPr>
        <w:t>0</w:t>
      </w:r>
      <w:r w:rsidR="00FA038A">
        <w:rPr>
          <w:sz w:val="24"/>
          <w:szCs w:val="24"/>
        </w:rPr>
        <w:t>%</w:t>
      </w:r>
    </w:p>
    <w:p w14:paraId="0594A133" w14:textId="77777777" w:rsidR="007F4FF1" w:rsidRDefault="007F4FF1" w:rsidP="007F4FF1">
      <w:pPr>
        <w:pStyle w:val="ListParagraph"/>
        <w:spacing w:after="5" w:line="250" w:lineRule="auto"/>
        <w:ind w:left="370" w:right="25"/>
        <w:rPr>
          <w:sz w:val="24"/>
          <w:szCs w:val="24"/>
        </w:rPr>
      </w:pPr>
    </w:p>
    <w:p w14:paraId="61C2AE83" w14:textId="04ADBCAC" w:rsidR="007F4FF1" w:rsidRPr="007F4FF1" w:rsidRDefault="007F4FF1" w:rsidP="007F4FF1">
      <w:pPr>
        <w:pStyle w:val="ListParagraph"/>
        <w:numPr>
          <w:ilvl w:val="0"/>
          <w:numId w:val="33"/>
        </w:numPr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What is the grade &amp; speciality of all locums paid outside IR35?</w:t>
      </w:r>
    </w:p>
    <w:p w14:paraId="182BC73D" w14:textId="36C0A6E6" w:rsidR="007F4FF1" w:rsidRPr="007F4FF1" w:rsidRDefault="007F4FF1" w:rsidP="007F4FF1">
      <w:pPr>
        <w:pStyle w:val="ListParagraph"/>
        <w:spacing w:after="5" w:line="250" w:lineRule="auto"/>
        <w:ind w:left="370" w:right="25"/>
        <w:rPr>
          <w:bCs/>
          <w:sz w:val="24"/>
          <w:szCs w:val="24"/>
        </w:rPr>
      </w:pPr>
      <w:r w:rsidRPr="007F4FF1">
        <w:rPr>
          <w:bCs/>
          <w:sz w:val="24"/>
          <w:szCs w:val="24"/>
        </w:rPr>
        <w:t>0</w:t>
      </w:r>
      <w:r w:rsidR="00FA038A">
        <w:rPr>
          <w:bCs/>
          <w:sz w:val="24"/>
          <w:szCs w:val="24"/>
        </w:rPr>
        <w:t>%</w:t>
      </w:r>
    </w:p>
    <w:p w14:paraId="263B8A60" w14:textId="77777777" w:rsidR="007F4FF1" w:rsidRDefault="007F4FF1" w:rsidP="007F4FF1">
      <w:pPr>
        <w:pStyle w:val="ListParagraph"/>
        <w:spacing w:after="5" w:line="250" w:lineRule="auto"/>
        <w:ind w:left="370" w:right="25"/>
        <w:rPr>
          <w:sz w:val="24"/>
          <w:szCs w:val="24"/>
        </w:rPr>
      </w:pPr>
    </w:p>
    <w:p w14:paraId="77E70F0D" w14:textId="77777777" w:rsidR="007F4FF1" w:rsidRPr="007F4FF1" w:rsidRDefault="007F4FF1" w:rsidP="007F4FF1">
      <w:pPr>
        <w:pStyle w:val="ListParagraph"/>
        <w:numPr>
          <w:ilvl w:val="0"/>
          <w:numId w:val="33"/>
        </w:numPr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Please confirm which services in the hospital are currently utilising insourcing contacts, who is supplying the insourcing service and when the contract is up for renewal. </w:t>
      </w:r>
    </w:p>
    <w:p w14:paraId="00B338EC" w14:textId="71C6EFB6" w:rsidR="007F4FF1" w:rsidRPr="007F4FF1" w:rsidRDefault="007F4FF1" w:rsidP="007F4FF1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 w:rsidRPr="007F4FF1">
        <w:rPr>
          <w:sz w:val="24"/>
          <w:szCs w:val="24"/>
        </w:rPr>
        <w:t>Section 22 (Intended for future publication) exemption applied - this has been answered in a previous FOI request which will be available on our disclosure log within the next two weeks</w:t>
      </w:r>
    </w:p>
    <w:p w14:paraId="769B70B3" w14:textId="77777777" w:rsidR="007F4FF1" w:rsidRP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sz w:val="24"/>
          <w:szCs w:val="24"/>
        </w:rPr>
        <w:t> </w:t>
      </w:r>
    </w:p>
    <w:p w14:paraId="108E7D76" w14:textId="77777777" w:rsidR="007F4FF1" w:rsidRDefault="007F4FF1" w:rsidP="007F4FF1">
      <w:pPr>
        <w:numPr>
          <w:ilvl w:val="0"/>
          <w:numId w:val="36"/>
        </w:numPr>
        <w:tabs>
          <w:tab w:val="num" w:pos="720"/>
        </w:tabs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Does your Trust utilise a payment portal to process Locum Doctors Pay?</w:t>
      </w:r>
      <w:r w:rsidRPr="007F4FF1">
        <w:rPr>
          <w:sz w:val="24"/>
          <w:szCs w:val="24"/>
        </w:rPr>
        <w:t> </w:t>
      </w:r>
    </w:p>
    <w:p w14:paraId="53526EE0" w14:textId="43631CE4" w:rsidR="007F4FF1" w:rsidRPr="007F4FF1" w:rsidRDefault="0041085F" w:rsidP="007F4FF1">
      <w:pPr>
        <w:spacing w:after="5" w:line="250" w:lineRule="auto"/>
        <w:ind w:left="370" w:right="25"/>
        <w:rPr>
          <w:sz w:val="24"/>
          <w:szCs w:val="24"/>
        </w:rPr>
      </w:pPr>
      <w:r>
        <w:rPr>
          <w:sz w:val="24"/>
          <w:szCs w:val="24"/>
        </w:rPr>
        <w:t>Bank Locums we use a H</w:t>
      </w:r>
      <w:r w:rsidR="007F4FF1" w:rsidRPr="007F4FF1">
        <w:rPr>
          <w:sz w:val="24"/>
          <w:szCs w:val="24"/>
        </w:rPr>
        <w:t>olt system and 247Time</w:t>
      </w:r>
    </w:p>
    <w:p w14:paraId="1C747A05" w14:textId="77777777" w:rsidR="007F4FF1" w:rsidRP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sz w:val="24"/>
          <w:szCs w:val="24"/>
        </w:rPr>
        <w:t> </w:t>
      </w:r>
    </w:p>
    <w:p w14:paraId="403268B6" w14:textId="5286BD6F" w:rsidR="007F4FF1" w:rsidRPr="00FA038A" w:rsidRDefault="007F4FF1" w:rsidP="007F4FF1">
      <w:pPr>
        <w:numPr>
          <w:ilvl w:val="0"/>
          <w:numId w:val="37"/>
        </w:numPr>
        <w:tabs>
          <w:tab w:val="num" w:pos="720"/>
        </w:tabs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What grade &amp; speciality is your highest paid Locum agency doctor, what is their speciality and their hourly charge?</w:t>
      </w:r>
    </w:p>
    <w:p w14:paraId="161E313B" w14:textId="204512DA" w:rsidR="00FA038A" w:rsidRPr="00FA038A" w:rsidRDefault="00C91513" w:rsidP="00FA038A">
      <w:pPr>
        <w:tabs>
          <w:tab w:val="num" w:pos="720"/>
        </w:tabs>
        <w:spacing w:after="5" w:line="250" w:lineRule="auto"/>
        <w:ind w:left="370" w:right="25"/>
        <w:rPr>
          <w:sz w:val="24"/>
          <w:szCs w:val="24"/>
        </w:rPr>
      </w:pPr>
      <w:r>
        <w:rPr>
          <w:bCs/>
          <w:sz w:val="24"/>
          <w:szCs w:val="24"/>
        </w:rPr>
        <w:t xml:space="preserve">Bedford - </w:t>
      </w:r>
      <w:r w:rsidR="00FA038A" w:rsidRPr="00FA038A">
        <w:rPr>
          <w:bCs/>
          <w:sz w:val="24"/>
          <w:szCs w:val="24"/>
        </w:rPr>
        <w:t>Oncology</w:t>
      </w:r>
      <w:r w:rsidR="00FA038A">
        <w:rPr>
          <w:bCs/>
          <w:sz w:val="24"/>
          <w:szCs w:val="24"/>
        </w:rPr>
        <w:t xml:space="preserve"> - Consultant</w:t>
      </w:r>
    </w:p>
    <w:p w14:paraId="4866CCCA" w14:textId="77777777" w:rsidR="007F4FF1" w:rsidRP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sz w:val="24"/>
          <w:szCs w:val="24"/>
        </w:rPr>
        <w:t> </w:t>
      </w:r>
    </w:p>
    <w:p w14:paraId="58907696" w14:textId="77777777" w:rsidR="007F4FF1" w:rsidRDefault="007F4FF1" w:rsidP="007F4FF1">
      <w:pPr>
        <w:numPr>
          <w:ilvl w:val="0"/>
          <w:numId w:val="38"/>
        </w:numPr>
        <w:tabs>
          <w:tab w:val="num" w:pos="720"/>
        </w:tabs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What grade &amp; speciality is your highest paid bank doctor, what is their speciality and their hourly charge?</w:t>
      </w:r>
    </w:p>
    <w:p w14:paraId="5318DAF4" w14:textId="3B59EE6C" w:rsidR="007F4FF1" w:rsidRPr="007F4FF1" w:rsidRDefault="00C91513" w:rsidP="007F4FF1">
      <w:pPr>
        <w:spacing w:after="5" w:line="250" w:lineRule="auto"/>
        <w:ind w:left="370" w:right="25"/>
        <w:rPr>
          <w:sz w:val="24"/>
          <w:szCs w:val="24"/>
        </w:rPr>
      </w:pPr>
      <w:r>
        <w:rPr>
          <w:sz w:val="24"/>
          <w:szCs w:val="24"/>
        </w:rPr>
        <w:t xml:space="preserve">Bedford - </w:t>
      </w:r>
      <w:bookmarkStart w:id="0" w:name="_GoBack"/>
      <w:bookmarkEnd w:id="0"/>
      <w:r w:rsidR="00FA038A" w:rsidRPr="00FA038A">
        <w:rPr>
          <w:sz w:val="24"/>
          <w:szCs w:val="24"/>
        </w:rPr>
        <w:t>Consultant Obstetrics and Gynaecolog</w:t>
      </w:r>
      <w:r w:rsidR="00FA038A">
        <w:rPr>
          <w:sz w:val="24"/>
          <w:szCs w:val="24"/>
        </w:rPr>
        <w:t xml:space="preserve">y - </w:t>
      </w:r>
      <w:r w:rsidR="007F4FF1" w:rsidRPr="007F4FF1">
        <w:rPr>
          <w:sz w:val="24"/>
          <w:szCs w:val="24"/>
        </w:rPr>
        <w:t>We have set published rates which are equitable across all specialties. The highest hourly rate is unsocial hours for consultants at £120ph</w:t>
      </w:r>
    </w:p>
    <w:p w14:paraId="7B94A9BD" w14:textId="77777777" w:rsidR="007F4FF1" w:rsidRP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sz w:val="24"/>
          <w:szCs w:val="24"/>
        </w:rPr>
        <w:t> </w:t>
      </w:r>
    </w:p>
    <w:p w14:paraId="18799ED0" w14:textId="77777777" w:rsidR="007F4FF1" w:rsidRDefault="007F4FF1" w:rsidP="007F4FF1">
      <w:pPr>
        <w:numPr>
          <w:ilvl w:val="0"/>
          <w:numId w:val="39"/>
        </w:numPr>
        <w:tabs>
          <w:tab w:val="num" w:pos="720"/>
        </w:tabs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Please outline you spend per agency, broken down by grade and speciality of doctor over the past 12 months?</w:t>
      </w:r>
    </w:p>
    <w:p w14:paraId="7A7E6F2B" w14:textId="0EBFC259" w:rsidR="007F4FF1" w:rsidRPr="007F4FF1" w:rsidRDefault="0041085F" w:rsidP="007F4FF1">
      <w:pPr>
        <w:spacing w:after="5" w:line="250" w:lineRule="auto"/>
        <w:ind w:left="370" w:right="25"/>
        <w:rPr>
          <w:sz w:val="24"/>
          <w:szCs w:val="24"/>
        </w:rPr>
      </w:pPr>
      <w:r>
        <w:rPr>
          <w:sz w:val="24"/>
          <w:szCs w:val="24"/>
        </w:rPr>
        <w:t>Please see attached spreadsheet</w:t>
      </w:r>
    </w:p>
    <w:p w14:paraId="5F7BB5C3" w14:textId="77777777" w:rsidR="007F4FF1" w:rsidRPr="007F4FF1" w:rsidRDefault="007F4FF1" w:rsidP="007F4FF1">
      <w:pPr>
        <w:spacing w:after="5" w:line="250" w:lineRule="auto"/>
        <w:ind w:left="10" w:right="25" w:hanging="10"/>
        <w:rPr>
          <w:sz w:val="24"/>
          <w:szCs w:val="24"/>
        </w:rPr>
      </w:pPr>
      <w:r w:rsidRPr="007F4FF1">
        <w:rPr>
          <w:sz w:val="24"/>
          <w:szCs w:val="24"/>
        </w:rPr>
        <w:t> </w:t>
      </w:r>
    </w:p>
    <w:p w14:paraId="117B7943" w14:textId="5CAD8ADF" w:rsidR="007F4FF1" w:rsidRDefault="007F4FF1" w:rsidP="0041085F">
      <w:pPr>
        <w:numPr>
          <w:ilvl w:val="0"/>
          <w:numId w:val="40"/>
        </w:numPr>
        <w:tabs>
          <w:tab w:val="num" w:pos="720"/>
        </w:tabs>
        <w:spacing w:after="5" w:line="250" w:lineRule="auto"/>
        <w:ind w:right="25"/>
        <w:rPr>
          <w:sz w:val="24"/>
          <w:szCs w:val="24"/>
        </w:rPr>
      </w:pPr>
      <w:r w:rsidRPr="007F4FF1">
        <w:rPr>
          <w:b/>
          <w:bCs/>
          <w:sz w:val="24"/>
          <w:szCs w:val="24"/>
        </w:rPr>
        <w:t>Please outline spend per doctors’ specialty, broken down by grade and speciality of doctor over the past 12 months from your internal Bank?</w:t>
      </w:r>
    </w:p>
    <w:p w14:paraId="333A3F3B" w14:textId="77777777" w:rsidR="0041085F" w:rsidRPr="0041085F" w:rsidRDefault="0041085F" w:rsidP="0041085F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 w:rsidRPr="0041085F">
        <w:rPr>
          <w:sz w:val="24"/>
          <w:szCs w:val="24"/>
        </w:rPr>
        <w:t>Please see attached spreadsheet</w:t>
      </w:r>
    </w:p>
    <w:p w14:paraId="08B56D99" w14:textId="77777777" w:rsidR="0041085F" w:rsidRPr="0041085F" w:rsidRDefault="0041085F" w:rsidP="0041085F">
      <w:pPr>
        <w:spacing w:after="5" w:line="250" w:lineRule="auto"/>
        <w:ind w:left="370" w:right="25"/>
        <w:rPr>
          <w:sz w:val="24"/>
          <w:szCs w:val="24"/>
        </w:rPr>
      </w:pPr>
    </w:p>
    <w:p w14:paraId="53622FF2" w14:textId="77777777" w:rsidR="007F4FF1" w:rsidRDefault="007F4FF1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073155FC" w14:textId="77777777" w:rsidR="00FA2CC0" w:rsidRPr="00921999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lastRenderedPageBreak/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4609"/>
    <w:multiLevelType w:val="multilevel"/>
    <w:tmpl w:val="EFDA2A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63484"/>
    <w:multiLevelType w:val="multilevel"/>
    <w:tmpl w:val="D2D0F102"/>
    <w:lvl w:ilvl="0">
      <w:start w:val="16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entative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entative="1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4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25B57"/>
    <w:multiLevelType w:val="multilevel"/>
    <w:tmpl w:val="DDEE7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277DB"/>
    <w:multiLevelType w:val="multilevel"/>
    <w:tmpl w:val="D15AE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3310BD"/>
    <w:multiLevelType w:val="multilevel"/>
    <w:tmpl w:val="8DD21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F574B"/>
    <w:multiLevelType w:val="multilevel"/>
    <w:tmpl w:val="1F14C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B66AB"/>
    <w:multiLevelType w:val="hybridMultilevel"/>
    <w:tmpl w:val="9796E96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386493"/>
    <w:multiLevelType w:val="multilevel"/>
    <w:tmpl w:val="41D63EB2"/>
    <w:lvl w:ilvl="0">
      <w:start w:val="18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entative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entative="1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18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A4BA6"/>
    <w:multiLevelType w:val="multilevel"/>
    <w:tmpl w:val="DBC0F27E"/>
    <w:lvl w:ilvl="0">
      <w:start w:val="17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entative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entative="1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20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F2981"/>
    <w:multiLevelType w:val="multilevel"/>
    <w:tmpl w:val="D7322850"/>
    <w:lvl w:ilvl="0">
      <w:start w:val="9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entative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entative="1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23" w15:restartNumberingAfterBreak="0">
    <w:nsid w:val="513C3860"/>
    <w:multiLevelType w:val="hybridMultilevel"/>
    <w:tmpl w:val="9796E96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A153181"/>
    <w:multiLevelType w:val="multilevel"/>
    <w:tmpl w:val="DAA23564"/>
    <w:lvl w:ilvl="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entative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entative="1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25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6" w15:restartNumberingAfterBreak="0">
    <w:nsid w:val="5C73777D"/>
    <w:multiLevelType w:val="multilevel"/>
    <w:tmpl w:val="91A291DC"/>
    <w:lvl w:ilvl="0">
      <w:start w:val="15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entative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entative="1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27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5F0DB6"/>
    <w:multiLevelType w:val="multilevel"/>
    <w:tmpl w:val="6EC26D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7D0195"/>
    <w:multiLevelType w:val="multilevel"/>
    <w:tmpl w:val="BAD6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325918"/>
    <w:multiLevelType w:val="hybridMultilevel"/>
    <w:tmpl w:val="28B86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6DC0"/>
    <w:multiLevelType w:val="multilevel"/>
    <w:tmpl w:val="3C2CB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374E43"/>
    <w:multiLevelType w:val="multilevel"/>
    <w:tmpl w:val="2EA497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D2D4C"/>
    <w:multiLevelType w:val="multilevel"/>
    <w:tmpl w:val="E83CF3A8"/>
    <w:lvl w:ilvl="0">
      <w:start w:val="10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entative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entative="1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38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0" w15:restartNumberingAfterBreak="0">
    <w:nsid w:val="7D114FC4"/>
    <w:multiLevelType w:val="multilevel"/>
    <w:tmpl w:val="AC023798"/>
    <w:lvl w:ilvl="0">
      <w:start w:val="1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entative="1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41" w15:restartNumberingAfterBreak="0">
    <w:nsid w:val="7E52761B"/>
    <w:multiLevelType w:val="multilevel"/>
    <w:tmpl w:val="807215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4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27"/>
  </w:num>
  <w:num w:numId="12">
    <w:abstractNumId w:val="1"/>
  </w:num>
  <w:num w:numId="13">
    <w:abstractNumId w:val="8"/>
  </w:num>
  <w:num w:numId="14">
    <w:abstractNumId w:val="3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9"/>
  </w:num>
  <w:num w:numId="20">
    <w:abstractNumId w:val="21"/>
  </w:num>
  <w:num w:numId="21">
    <w:abstractNumId w:val="25"/>
  </w:num>
  <w:num w:numId="22">
    <w:abstractNumId w:val="30"/>
  </w:num>
  <w:num w:numId="23">
    <w:abstractNumId w:val="29"/>
  </w:num>
  <w:num w:numId="24">
    <w:abstractNumId w:val="6"/>
  </w:num>
  <w:num w:numId="25">
    <w:abstractNumId w:val="13"/>
  </w:num>
  <w:num w:numId="26">
    <w:abstractNumId w:val="14"/>
  </w:num>
  <w:num w:numId="27">
    <w:abstractNumId w:val="7"/>
  </w:num>
  <w:num w:numId="28">
    <w:abstractNumId w:val="28"/>
  </w:num>
  <w:num w:numId="29">
    <w:abstractNumId w:val="32"/>
  </w:num>
  <w:num w:numId="30">
    <w:abstractNumId w:val="41"/>
  </w:num>
  <w:num w:numId="31">
    <w:abstractNumId w:val="22"/>
  </w:num>
  <w:num w:numId="32">
    <w:abstractNumId w:val="37"/>
  </w:num>
  <w:num w:numId="33">
    <w:abstractNumId w:val="40"/>
  </w:num>
  <w:num w:numId="34">
    <w:abstractNumId w:val="2"/>
  </w:num>
  <w:num w:numId="35">
    <w:abstractNumId w:val="31"/>
  </w:num>
  <w:num w:numId="36">
    <w:abstractNumId w:val="24"/>
  </w:num>
  <w:num w:numId="37">
    <w:abstractNumId w:val="26"/>
  </w:num>
  <w:num w:numId="38">
    <w:abstractNumId w:val="3"/>
  </w:num>
  <w:num w:numId="39">
    <w:abstractNumId w:val="19"/>
  </w:num>
  <w:num w:numId="40">
    <w:abstractNumId w:val="17"/>
  </w:num>
  <w:num w:numId="41">
    <w:abstractNumId w:val="2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1085F"/>
    <w:rsid w:val="0042268B"/>
    <w:rsid w:val="00426DA6"/>
    <w:rsid w:val="004E4D10"/>
    <w:rsid w:val="004E7361"/>
    <w:rsid w:val="00566D31"/>
    <w:rsid w:val="00586D11"/>
    <w:rsid w:val="00591728"/>
    <w:rsid w:val="00597EB3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7F4FF1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91513"/>
    <w:rsid w:val="00CB05F9"/>
    <w:rsid w:val="00CC4635"/>
    <w:rsid w:val="00D0455C"/>
    <w:rsid w:val="00D519BE"/>
    <w:rsid w:val="00D55B67"/>
    <w:rsid w:val="00D606B1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038A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openxmlformats.org/package/2006/metadata/core-properties"/>
    <ds:schemaRef ds:uri="8420e9b2-38da-45c1-b83f-53d2eb97209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C1443-CE14-4861-8CC6-9BC5A03D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2023-01-19T16:14:00Z</dcterms:created>
  <dcterms:modified xsi:type="dcterms:W3CDTF">2023-01-19T16:14:00Z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