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0CDDF2DF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5A746E">
        <w:rPr>
          <w:noProof/>
          <w:color w:val="auto"/>
          <w:sz w:val="24"/>
          <w:szCs w:val="24"/>
        </w:rPr>
        <w:t>09/11/2022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14CE8A9C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5A746E">
        <w:rPr>
          <w:b/>
          <w:color w:val="212121"/>
          <w:sz w:val="24"/>
        </w:rPr>
        <w:t>1761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  <w:bookmarkStart w:id="0" w:name="_GoBack"/>
      <w:bookmarkEnd w:id="0"/>
    </w:p>
    <w:p w14:paraId="48A95862" w14:textId="200C1F99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0C24E7A8" w14:textId="77777777" w:rsidR="005A746E" w:rsidRDefault="005A746E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7892B4E7" w14:textId="77777777" w:rsidR="005A746E" w:rsidRDefault="005A746E" w:rsidP="005A746E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5A746E">
        <w:rPr>
          <w:b/>
          <w:sz w:val="24"/>
          <w:szCs w:val="24"/>
        </w:rPr>
        <w:t>How much was spent on meetings of the executive directors, per month, in the period from January 2020 - September 2022?</w:t>
      </w:r>
    </w:p>
    <w:p w14:paraId="5C6C7357" w14:textId="7BCCBD9A" w:rsidR="005A746E" w:rsidRPr="005A746E" w:rsidRDefault="005A746E" w:rsidP="005A746E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5A746E">
        <w:rPr>
          <w:bCs/>
          <w:sz w:val="24"/>
          <w:szCs w:val="24"/>
        </w:rPr>
        <w:t>The meetings are not catered and are held on Trust premises or via Teams so there are no extra costs</w:t>
      </w:r>
    </w:p>
    <w:p w14:paraId="4791B05D" w14:textId="77777777" w:rsidR="005A746E" w:rsidRPr="005A746E" w:rsidRDefault="005A746E" w:rsidP="005A746E">
      <w:pPr>
        <w:spacing w:after="5" w:line="250" w:lineRule="auto"/>
        <w:ind w:left="10" w:right="25" w:hanging="10"/>
        <w:rPr>
          <w:sz w:val="24"/>
          <w:szCs w:val="24"/>
        </w:rPr>
      </w:pPr>
      <w:r w:rsidRPr="005A746E">
        <w:rPr>
          <w:sz w:val="24"/>
          <w:szCs w:val="24"/>
        </w:rPr>
        <w:t> </w:t>
      </w:r>
    </w:p>
    <w:p w14:paraId="3B27BEDF" w14:textId="6E7FC849" w:rsidR="005A746E" w:rsidRDefault="005A746E" w:rsidP="005A746E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5A746E">
        <w:rPr>
          <w:b/>
          <w:sz w:val="24"/>
          <w:szCs w:val="24"/>
        </w:rPr>
        <w:t>Can you give a rough breakdown of what this money was spent on (e.g. was it made up of refreshments, on meeting software, on room hire, etc.)?</w:t>
      </w:r>
    </w:p>
    <w:p w14:paraId="61B15FD8" w14:textId="77777777" w:rsidR="005A746E" w:rsidRPr="005A746E" w:rsidRDefault="005A746E" w:rsidP="005A746E">
      <w:pPr>
        <w:spacing w:after="5" w:line="250" w:lineRule="auto"/>
        <w:ind w:left="10" w:right="25" w:firstLine="360"/>
        <w:rPr>
          <w:sz w:val="24"/>
          <w:szCs w:val="24"/>
        </w:rPr>
      </w:pPr>
      <w:r w:rsidRPr="005A746E">
        <w:rPr>
          <w:bCs/>
          <w:sz w:val="24"/>
          <w:szCs w:val="24"/>
        </w:rPr>
        <w:t>N/A</w:t>
      </w:r>
    </w:p>
    <w:p w14:paraId="6CB6C9FE" w14:textId="77777777" w:rsidR="005A746E" w:rsidRPr="005A746E" w:rsidRDefault="005A746E" w:rsidP="005A746E">
      <w:pPr>
        <w:spacing w:after="5" w:line="250" w:lineRule="auto"/>
        <w:ind w:left="10" w:right="25" w:hanging="10"/>
        <w:rPr>
          <w:sz w:val="24"/>
          <w:szCs w:val="24"/>
        </w:rPr>
      </w:pPr>
      <w:r w:rsidRPr="005A746E">
        <w:rPr>
          <w:sz w:val="24"/>
          <w:szCs w:val="24"/>
        </w:rPr>
        <w:t> </w:t>
      </w:r>
    </w:p>
    <w:p w14:paraId="3A956C64" w14:textId="1175C7D4" w:rsidR="005A746E" w:rsidRPr="005A746E" w:rsidRDefault="005A746E" w:rsidP="005A746E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5A746E">
        <w:rPr>
          <w:b/>
          <w:sz w:val="24"/>
          <w:szCs w:val="24"/>
        </w:rPr>
        <w:t>How many meetings of the executive directors were held each month in the period from April 2020 - September 2022?</w:t>
      </w:r>
    </w:p>
    <w:p w14:paraId="5271039F" w14:textId="77777777" w:rsidR="005A746E" w:rsidRPr="005A746E" w:rsidRDefault="005A746E" w:rsidP="005A746E">
      <w:pPr>
        <w:spacing w:after="5" w:line="250" w:lineRule="auto"/>
        <w:ind w:left="370" w:right="25"/>
        <w:rPr>
          <w:sz w:val="24"/>
          <w:szCs w:val="24"/>
        </w:rPr>
      </w:pPr>
      <w:r w:rsidRPr="005A746E">
        <w:rPr>
          <w:bCs/>
          <w:sz w:val="24"/>
          <w:szCs w:val="24"/>
        </w:rPr>
        <w:t>We hold one Formal Executive Meeting each month. However, from April 2020 – June 2020 these were not held and other mechanisms were in place to support the Covid response</w:t>
      </w:r>
    </w:p>
    <w:p w14:paraId="54A4C3A0" w14:textId="77777777" w:rsidR="005A746E" w:rsidRPr="005A746E" w:rsidRDefault="005A746E" w:rsidP="005A746E">
      <w:pPr>
        <w:spacing w:after="5" w:line="250" w:lineRule="auto"/>
        <w:ind w:left="10" w:right="25" w:hanging="10"/>
        <w:rPr>
          <w:sz w:val="24"/>
          <w:szCs w:val="24"/>
        </w:rPr>
      </w:pPr>
      <w:r w:rsidRPr="005A746E">
        <w:rPr>
          <w:b/>
          <w:bCs/>
          <w:sz w:val="24"/>
          <w:szCs w:val="24"/>
        </w:rPr>
        <w:t> </w:t>
      </w:r>
    </w:p>
    <w:p w14:paraId="4FF1BB4C" w14:textId="58D4973D" w:rsidR="005A746E" w:rsidRPr="005A746E" w:rsidRDefault="005A746E" w:rsidP="005A746E">
      <w:pPr>
        <w:pStyle w:val="ListParagraph"/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5A746E">
        <w:rPr>
          <w:b/>
          <w:sz w:val="24"/>
          <w:szCs w:val="24"/>
        </w:rPr>
        <w:t>How many members of staff make up the executive director team at your trust?</w:t>
      </w:r>
    </w:p>
    <w:p w14:paraId="073155FC" w14:textId="7A713439" w:rsidR="00FA2CC0" w:rsidRDefault="005A746E" w:rsidP="005A746E">
      <w:pPr>
        <w:spacing w:after="5" w:line="250" w:lineRule="auto"/>
        <w:ind w:left="10" w:right="25" w:firstLine="360"/>
        <w:rPr>
          <w:sz w:val="24"/>
          <w:szCs w:val="24"/>
        </w:rPr>
      </w:pPr>
      <w:r w:rsidRPr="005A746E">
        <w:rPr>
          <w:bCs/>
          <w:sz w:val="24"/>
          <w:szCs w:val="24"/>
        </w:rPr>
        <w:t>7</w:t>
      </w:r>
    </w:p>
    <w:p w14:paraId="63ED610C" w14:textId="77777777" w:rsidR="005A746E" w:rsidRPr="00921999" w:rsidRDefault="005A746E" w:rsidP="005A746E">
      <w:pPr>
        <w:spacing w:after="5" w:line="250" w:lineRule="auto"/>
        <w:ind w:left="10" w:right="25" w:firstLine="36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7ED63A8F"/>
    <w:multiLevelType w:val="hybridMultilevel"/>
    <w:tmpl w:val="45AE7BA2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0"/>
  </w:num>
  <w:num w:numId="19">
    <w:abstractNumId w:val="20"/>
  </w:num>
  <w:num w:numId="20">
    <w:abstractNumId w:val="1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A746E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55DE8-4338-449E-9AE2-13FA1A4F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2022-11-09T15:35:00Z</dcterms:created>
  <dcterms:modified xsi:type="dcterms:W3CDTF">2022-11-09T15:35:00Z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