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39054623"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2179BF">
        <w:rPr>
          <w:noProof/>
          <w:color w:val="auto"/>
          <w:sz w:val="24"/>
          <w:szCs w:val="24"/>
        </w:rPr>
        <w:t>10/11/2022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41ED8147"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2179BF">
        <w:rPr>
          <w:b/>
          <w:color w:val="212121"/>
          <w:sz w:val="24"/>
        </w:rPr>
        <w:t>1710</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6F4E8D7" w14:textId="6D718FAB" w:rsidR="008C4186" w:rsidRPr="002179BF" w:rsidRDefault="00A66DA2" w:rsidP="002179BF">
      <w:pPr>
        <w:spacing w:after="5" w:line="250" w:lineRule="auto"/>
        <w:ind w:left="10" w:right="25" w:hanging="10"/>
        <w:rPr>
          <w:sz w:val="24"/>
          <w:szCs w:val="24"/>
        </w:rPr>
      </w:pPr>
      <w:r>
        <w:rPr>
          <w:sz w:val="24"/>
          <w:szCs w:val="24"/>
        </w:rPr>
        <w:t>You asked:</w:t>
      </w:r>
    </w:p>
    <w:p w14:paraId="7238C186" w14:textId="77777777" w:rsidR="002179BF" w:rsidRPr="002179BF" w:rsidRDefault="002179BF" w:rsidP="002179BF">
      <w:pPr>
        <w:spacing w:after="5" w:line="250" w:lineRule="auto"/>
        <w:ind w:left="10" w:right="25" w:hanging="10"/>
        <w:rPr>
          <w:rFonts w:ascii="Arial" w:hAnsi="Arial" w:cs="Arial"/>
        </w:rPr>
      </w:pPr>
      <w:bookmarkStart w:id="0" w:name="_GoBack"/>
      <w:bookmarkEnd w:id="0"/>
    </w:p>
    <w:p w14:paraId="06652E5D" w14:textId="77777777" w:rsidR="002179BF" w:rsidRPr="002179BF" w:rsidRDefault="002179BF" w:rsidP="002179BF">
      <w:pPr>
        <w:numPr>
          <w:ilvl w:val="0"/>
          <w:numId w:val="22"/>
        </w:numPr>
        <w:spacing w:after="5" w:line="250" w:lineRule="auto"/>
        <w:ind w:right="25"/>
        <w:rPr>
          <w:rFonts w:ascii="Arial" w:hAnsi="Arial" w:cs="Arial"/>
          <w:b/>
        </w:rPr>
      </w:pPr>
      <w:r w:rsidRPr="002179BF">
        <w:rPr>
          <w:rFonts w:ascii="Arial" w:hAnsi="Arial" w:cs="Arial"/>
          <w:b/>
        </w:rPr>
        <w:t>Could you state the number of staff members who were recorded to have had Long Covid while working for your trust at any time in the period between October 2021 - October 2022?</w:t>
      </w:r>
    </w:p>
    <w:p w14:paraId="72B062D9" w14:textId="0D7BB51C" w:rsidR="002179BF" w:rsidRPr="002179BF" w:rsidRDefault="002179BF" w:rsidP="002179BF">
      <w:pPr>
        <w:spacing w:after="5" w:line="250" w:lineRule="auto"/>
        <w:ind w:left="380" w:right="25" w:hanging="10"/>
        <w:rPr>
          <w:rFonts w:ascii="Arial" w:hAnsi="Arial" w:cs="Arial"/>
        </w:rPr>
      </w:pPr>
      <w:r w:rsidRPr="002179BF">
        <w:rPr>
          <w:rFonts w:ascii="Arial" w:hAnsi="Arial" w:cs="Arial"/>
        </w:rPr>
        <w:t>47</w:t>
      </w:r>
    </w:p>
    <w:p w14:paraId="35C22BAE" w14:textId="77777777" w:rsidR="002179BF" w:rsidRPr="002179BF" w:rsidRDefault="002179BF" w:rsidP="002179BF">
      <w:pPr>
        <w:spacing w:after="5" w:line="250" w:lineRule="auto"/>
        <w:ind w:left="10" w:right="25" w:hanging="10"/>
        <w:rPr>
          <w:rFonts w:ascii="Arial" w:hAnsi="Arial" w:cs="Arial"/>
        </w:rPr>
      </w:pPr>
    </w:p>
    <w:p w14:paraId="75128647" w14:textId="77777777" w:rsidR="002179BF" w:rsidRPr="002179BF" w:rsidRDefault="002179BF" w:rsidP="002179BF">
      <w:pPr>
        <w:numPr>
          <w:ilvl w:val="0"/>
          <w:numId w:val="22"/>
        </w:numPr>
        <w:spacing w:after="5" w:line="250" w:lineRule="auto"/>
        <w:ind w:right="25"/>
        <w:rPr>
          <w:rFonts w:ascii="Arial" w:hAnsi="Arial" w:cs="Arial"/>
          <w:b/>
        </w:rPr>
      </w:pPr>
      <w:r w:rsidRPr="002179BF">
        <w:rPr>
          <w:rFonts w:ascii="Arial" w:hAnsi="Arial" w:cs="Arial"/>
          <w:b/>
        </w:rPr>
        <w:t>Could you state all leave of absences taken where Long Covid was cited as the cause between October 2021 - October 2022 and the length of time each absence lasted for.</w:t>
      </w:r>
    </w:p>
    <w:p w14:paraId="62B64A5A" w14:textId="77777777" w:rsidR="002179BF" w:rsidRPr="002179BF" w:rsidRDefault="002179BF" w:rsidP="002179BF">
      <w:pPr>
        <w:spacing w:after="5" w:line="250" w:lineRule="auto"/>
        <w:ind w:left="10" w:right="25" w:hanging="10"/>
        <w:rPr>
          <w:rFonts w:ascii="Arial" w:hAnsi="Arial" w:cs="Arial"/>
        </w:rPr>
      </w:pPr>
    </w:p>
    <w:tbl>
      <w:tblPr>
        <w:tblStyle w:val="TableGrid"/>
        <w:tblW w:w="0" w:type="auto"/>
        <w:tblInd w:w="421" w:type="dxa"/>
        <w:tblLook w:val="04A0" w:firstRow="1" w:lastRow="0" w:firstColumn="1" w:lastColumn="0" w:noHBand="0" w:noVBand="1"/>
      </w:tblPr>
      <w:tblGrid>
        <w:gridCol w:w="5074"/>
        <w:gridCol w:w="1565"/>
      </w:tblGrid>
      <w:tr w:rsidR="002179BF" w:rsidRPr="002179BF" w14:paraId="5AD782CA" w14:textId="77777777" w:rsidTr="0094711B">
        <w:trPr>
          <w:trHeight w:val="405"/>
        </w:trPr>
        <w:tc>
          <w:tcPr>
            <w:tcW w:w="5074" w:type="dxa"/>
            <w:tcBorders>
              <w:top w:val="single" w:sz="4" w:space="0" w:color="auto"/>
              <w:left w:val="single" w:sz="4" w:space="0" w:color="auto"/>
              <w:bottom w:val="single" w:sz="4" w:space="0" w:color="auto"/>
              <w:right w:val="single" w:sz="4" w:space="0" w:color="auto"/>
            </w:tcBorders>
            <w:hideMark/>
          </w:tcPr>
          <w:p w14:paraId="064F4294"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Long Covid</w:t>
            </w:r>
          </w:p>
        </w:tc>
        <w:tc>
          <w:tcPr>
            <w:tcW w:w="1565" w:type="dxa"/>
            <w:tcBorders>
              <w:top w:val="single" w:sz="4" w:space="0" w:color="auto"/>
              <w:left w:val="single" w:sz="4" w:space="0" w:color="auto"/>
              <w:bottom w:val="single" w:sz="4" w:space="0" w:color="auto"/>
              <w:right w:val="single" w:sz="4" w:space="0" w:color="auto"/>
            </w:tcBorders>
            <w:hideMark/>
          </w:tcPr>
          <w:p w14:paraId="29B9E01D"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No. Assignment Numbers</w:t>
            </w:r>
          </w:p>
        </w:tc>
      </w:tr>
      <w:tr w:rsidR="002179BF" w:rsidRPr="002179BF" w14:paraId="7DDCED4C"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18C15973"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S15998 Other chest and respiratory problems</w:t>
            </w:r>
          </w:p>
        </w:tc>
        <w:tc>
          <w:tcPr>
            <w:tcW w:w="1565" w:type="dxa"/>
            <w:tcBorders>
              <w:top w:val="single" w:sz="4" w:space="0" w:color="auto"/>
              <w:left w:val="single" w:sz="4" w:space="0" w:color="auto"/>
              <w:bottom w:val="single" w:sz="4" w:space="0" w:color="auto"/>
              <w:right w:val="single" w:sz="4" w:space="0" w:color="auto"/>
            </w:tcBorders>
            <w:noWrap/>
            <w:hideMark/>
          </w:tcPr>
          <w:p w14:paraId="4C9150FE"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47</w:t>
            </w:r>
          </w:p>
        </w:tc>
      </w:tr>
      <w:tr w:rsidR="002179BF" w:rsidRPr="002179BF" w14:paraId="3CD5135D"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1F887253"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28.0</w:t>
            </w:r>
          </w:p>
        </w:tc>
        <w:tc>
          <w:tcPr>
            <w:tcW w:w="1565" w:type="dxa"/>
            <w:tcBorders>
              <w:top w:val="single" w:sz="4" w:space="0" w:color="auto"/>
              <w:left w:val="single" w:sz="4" w:space="0" w:color="auto"/>
              <w:bottom w:val="single" w:sz="4" w:space="0" w:color="auto"/>
              <w:right w:val="single" w:sz="4" w:space="0" w:color="auto"/>
            </w:tcBorders>
            <w:noWrap/>
            <w:hideMark/>
          </w:tcPr>
          <w:p w14:paraId="50969B6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5</w:t>
            </w:r>
          </w:p>
        </w:tc>
      </w:tr>
      <w:tr w:rsidR="002179BF" w:rsidRPr="002179BF" w14:paraId="5E748208"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5554B92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30.0</w:t>
            </w:r>
          </w:p>
        </w:tc>
        <w:tc>
          <w:tcPr>
            <w:tcW w:w="1565" w:type="dxa"/>
            <w:tcBorders>
              <w:top w:val="single" w:sz="4" w:space="0" w:color="auto"/>
              <w:left w:val="single" w:sz="4" w:space="0" w:color="auto"/>
              <w:bottom w:val="single" w:sz="4" w:space="0" w:color="auto"/>
              <w:right w:val="single" w:sz="4" w:space="0" w:color="auto"/>
            </w:tcBorders>
            <w:noWrap/>
            <w:hideMark/>
          </w:tcPr>
          <w:p w14:paraId="2E506D0E"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10</w:t>
            </w:r>
          </w:p>
        </w:tc>
      </w:tr>
      <w:tr w:rsidR="002179BF" w:rsidRPr="002179BF" w14:paraId="78C2C476"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36AD65D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35.0</w:t>
            </w:r>
          </w:p>
        </w:tc>
        <w:tc>
          <w:tcPr>
            <w:tcW w:w="1565" w:type="dxa"/>
            <w:tcBorders>
              <w:top w:val="single" w:sz="4" w:space="0" w:color="auto"/>
              <w:left w:val="single" w:sz="4" w:space="0" w:color="auto"/>
              <w:bottom w:val="single" w:sz="4" w:space="0" w:color="auto"/>
              <w:right w:val="single" w:sz="4" w:space="0" w:color="auto"/>
            </w:tcBorders>
            <w:noWrap/>
            <w:hideMark/>
          </w:tcPr>
          <w:p w14:paraId="3528C964"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3</w:t>
            </w:r>
          </w:p>
        </w:tc>
      </w:tr>
      <w:tr w:rsidR="002179BF" w:rsidRPr="002179BF" w14:paraId="2E560DE0"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2F7D97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37.0</w:t>
            </w:r>
          </w:p>
        </w:tc>
        <w:tc>
          <w:tcPr>
            <w:tcW w:w="1565" w:type="dxa"/>
            <w:tcBorders>
              <w:top w:val="single" w:sz="4" w:space="0" w:color="auto"/>
              <w:left w:val="single" w:sz="4" w:space="0" w:color="auto"/>
              <w:bottom w:val="single" w:sz="4" w:space="0" w:color="auto"/>
              <w:right w:val="single" w:sz="4" w:space="0" w:color="auto"/>
            </w:tcBorders>
            <w:noWrap/>
            <w:hideMark/>
          </w:tcPr>
          <w:p w14:paraId="595F0BD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4355C803"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365F0AE4"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39.0</w:t>
            </w:r>
          </w:p>
        </w:tc>
        <w:tc>
          <w:tcPr>
            <w:tcW w:w="1565" w:type="dxa"/>
            <w:tcBorders>
              <w:top w:val="single" w:sz="4" w:space="0" w:color="auto"/>
              <w:left w:val="single" w:sz="4" w:space="0" w:color="auto"/>
              <w:bottom w:val="single" w:sz="4" w:space="0" w:color="auto"/>
              <w:right w:val="single" w:sz="4" w:space="0" w:color="auto"/>
            </w:tcBorders>
            <w:noWrap/>
            <w:hideMark/>
          </w:tcPr>
          <w:p w14:paraId="77318F5D"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7DACF36F"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4CE7043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40.0</w:t>
            </w:r>
          </w:p>
        </w:tc>
        <w:tc>
          <w:tcPr>
            <w:tcW w:w="1565" w:type="dxa"/>
            <w:tcBorders>
              <w:top w:val="single" w:sz="4" w:space="0" w:color="auto"/>
              <w:left w:val="single" w:sz="4" w:space="0" w:color="auto"/>
              <w:bottom w:val="single" w:sz="4" w:space="0" w:color="auto"/>
              <w:right w:val="single" w:sz="4" w:space="0" w:color="auto"/>
            </w:tcBorders>
            <w:noWrap/>
            <w:hideMark/>
          </w:tcPr>
          <w:p w14:paraId="559985C0"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2</w:t>
            </w:r>
          </w:p>
        </w:tc>
      </w:tr>
      <w:tr w:rsidR="002179BF" w:rsidRPr="002179BF" w14:paraId="444CCE54"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F03DD9C"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45.0</w:t>
            </w:r>
          </w:p>
        </w:tc>
        <w:tc>
          <w:tcPr>
            <w:tcW w:w="1565" w:type="dxa"/>
            <w:tcBorders>
              <w:top w:val="single" w:sz="4" w:space="0" w:color="auto"/>
              <w:left w:val="single" w:sz="4" w:space="0" w:color="auto"/>
              <w:bottom w:val="single" w:sz="4" w:space="0" w:color="auto"/>
              <w:right w:val="single" w:sz="4" w:space="0" w:color="auto"/>
            </w:tcBorders>
            <w:noWrap/>
            <w:hideMark/>
          </w:tcPr>
          <w:p w14:paraId="0259A648"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1377855D"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519452DF"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46.0</w:t>
            </w:r>
          </w:p>
        </w:tc>
        <w:tc>
          <w:tcPr>
            <w:tcW w:w="1565" w:type="dxa"/>
            <w:tcBorders>
              <w:top w:val="single" w:sz="4" w:space="0" w:color="auto"/>
              <w:left w:val="single" w:sz="4" w:space="0" w:color="auto"/>
              <w:bottom w:val="single" w:sz="4" w:space="0" w:color="auto"/>
              <w:right w:val="single" w:sz="4" w:space="0" w:color="auto"/>
            </w:tcBorders>
            <w:noWrap/>
            <w:hideMark/>
          </w:tcPr>
          <w:p w14:paraId="423C0423"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61BDD6FB"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B4401AC"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47.0</w:t>
            </w:r>
          </w:p>
        </w:tc>
        <w:tc>
          <w:tcPr>
            <w:tcW w:w="1565" w:type="dxa"/>
            <w:tcBorders>
              <w:top w:val="single" w:sz="4" w:space="0" w:color="auto"/>
              <w:left w:val="single" w:sz="4" w:space="0" w:color="auto"/>
              <w:bottom w:val="single" w:sz="4" w:space="0" w:color="auto"/>
              <w:right w:val="single" w:sz="4" w:space="0" w:color="auto"/>
            </w:tcBorders>
            <w:noWrap/>
            <w:hideMark/>
          </w:tcPr>
          <w:p w14:paraId="2B0108DD"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3DFD637D"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4AED4D13"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49.0</w:t>
            </w:r>
          </w:p>
        </w:tc>
        <w:tc>
          <w:tcPr>
            <w:tcW w:w="1565" w:type="dxa"/>
            <w:tcBorders>
              <w:top w:val="single" w:sz="4" w:space="0" w:color="auto"/>
              <w:left w:val="single" w:sz="4" w:space="0" w:color="auto"/>
              <w:bottom w:val="single" w:sz="4" w:space="0" w:color="auto"/>
              <w:right w:val="single" w:sz="4" w:space="0" w:color="auto"/>
            </w:tcBorders>
            <w:noWrap/>
            <w:hideMark/>
          </w:tcPr>
          <w:p w14:paraId="0CB2AF5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2</w:t>
            </w:r>
          </w:p>
        </w:tc>
      </w:tr>
      <w:tr w:rsidR="002179BF" w:rsidRPr="002179BF" w14:paraId="46345887"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3CDE85CE"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53.0</w:t>
            </w:r>
          </w:p>
        </w:tc>
        <w:tc>
          <w:tcPr>
            <w:tcW w:w="1565" w:type="dxa"/>
            <w:tcBorders>
              <w:top w:val="single" w:sz="4" w:space="0" w:color="auto"/>
              <w:left w:val="single" w:sz="4" w:space="0" w:color="auto"/>
              <w:bottom w:val="single" w:sz="4" w:space="0" w:color="auto"/>
              <w:right w:val="single" w:sz="4" w:space="0" w:color="auto"/>
            </w:tcBorders>
            <w:noWrap/>
            <w:hideMark/>
          </w:tcPr>
          <w:p w14:paraId="3FC0100B"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2</w:t>
            </w:r>
          </w:p>
        </w:tc>
      </w:tr>
      <w:tr w:rsidR="002179BF" w:rsidRPr="002179BF" w14:paraId="6788524C"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1350769"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56.0</w:t>
            </w:r>
          </w:p>
        </w:tc>
        <w:tc>
          <w:tcPr>
            <w:tcW w:w="1565" w:type="dxa"/>
            <w:tcBorders>
              <w:top w:val="single" w:sz="4" w:space="0" w:color="auto"/>
              <w:left w:val="single" w:sz="4" w:space="0" w:color="auto"/>
              <w:bottom w:val="single" w:sz="4" w:space="0" w:color="auto"/>
              <w:right w:val="single" w:sz="4" w:space="0" w:color="auto"/>
            </w:tcBorders>
            <w:noWrap/>
            <w:hideMark/>
          </w:tcPr>
          <w:p w14:paraId="4A6A353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4F61C636"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73CA2D36"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69.0</w:t>
            </w:r>
          </w:p>
        </w:tc>
        <w:tc>
          <w:tcPr>
            <w:tcW w:w="1565" w:type="dxa"/>
            <w:tcBorders>
              <w:top w:val="single" w:sz="4" w:space="0" w:color="auto"/>
              <w:left w:val="single" w:sz="4" w:space="0" w:color="auto"/>
              <w:bottom w:val="single" w:sz="4" w:space="0" w:color="auto"/>
              <w:right w:val="single" w:sz="4" w:space="0" w:color="auto"/>
            </w:tcBorders>
            <w:noWrap/>
            <w:hideMark/>
          </w:tcPr>
          <w:p w14:paraId="2E355745"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3FF3A7CC"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74FDDEC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75.0</w:t>
            </w:r>
          </w:p>
        </w:tc>
        <w:tc>
          <w:tcPr>
            <w:tcW w:w="1565" w:type="dxa"/>
            <w:tcBorders>
              <w:top w:val="single" w:sz="4" w:space="0" w:color="auto"/>
              <w:left w:val="single" w:sz="4" w:space="0" w:color="auto"/>
              <w:bottom w:val="single" w:sz="4" w:space="0" w:color="auto"/>
              <w:right w:val="single" w:sz="4" w:space="0" w:color="auto"/>
            </w:tcBorders>
            <w:noWrap/>
            <w:hideMark/>
          </w:tcPr>
          <w:p w14:paraId="4A587E57"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2AB7B65E"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01790EEF"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76.0</w:t>
            </w:r>
          </w:p>
        </w:tc>
        <w:tc>
          <w:tcPr>
            <w:tcW w:w="1565" w:type="dxa"/>
            <w:tcBorders>
              <w:top w:val="single" w:sz="4" w:space="0" w:color="auto"/>
              <w:left w:val="single" w:sz="4" w:space="0" w:color="auto"/>
              <w:bottom w:val="single" w:sz="4" w:space="0" w:color="auto"/>
              <w:right w:val="single" w:sz="4" w:space="0" w:color="auto"/>
            </w:tcBorders>
            <w:noWrap/>
            <w:hideMark/>
          </w:tcPr>
          <w:p w14:paraId="1C3EA7C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2</w:t>
            </w:r>
          </w:p>
        </w:tc>
      </w:tr>
      <w:tr w:rsidR="002179BF" w:rsidRPr="002179BF" w14:paraId="4FF52F29"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4DC0C26"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86.0</w:t>
            </w:r>
          </w:p>
        </w:tc>
        <w:tc>
          <w:tcPr>
            <w:tcW w:w="1565" w:type="dxa"/>
            <w:tcBorders>
              <w:top w:val="single" w:sz="4" w:space="0" w:color="auto"/>
              <w:left w:val="single" w:sz="4" w:space="0" w:color="auto"/>
              <w:bottom w:val="single" w:sz="4" w:space="0" w:color="auto"/>
              <w:right w:val="single" w:sz="4" w:space="0" w:color="auto"/>
            </w:tcBorders>
            <w:noWrap/>
            <w:hideMark/>
          </w:tcPr>
          <w:p w14:paraId="68CB07C0"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66E124EB"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0C1F0CA4"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89.0</w:t>
            </w:r>
          </w:p>
        </w:tc>
        <w:tc>
          <w:tcPr>
            <w:tcW w:w="1565" w:type="dxa"/>
            <w:tcBorders>
              <w:top w:val="single" w:sz="4" w:space="0" w:color="auto"/>
              <w:left w:val="single" w:sz="4" w:space="0" w:color="auto"/>
              <w:bottom w:val="single" w:sz="4" w:space="0" w:color="auto"/>
              <w:right w:val="single" w:sz="4" w:space="0" w:color="auto"/>
            </w:tcBorders>
            <w:noWrap/>
            <w:hideMark/>
          </w:tcPr>
          <w:p w14:paraId="1E34B3C4"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75C3AA69"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652267B"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91.0</w:t>
            </w:r>
          </w:p>
        </w:tc>
        <w:tc>
          <w:tcPr>
            <w:tcW w:w="1565" w:type="dxa"/>
            <w:tcBorders>
              <w:top w:val="single" w:sz="4" w:space="0" w:color="auto"/>
              <w:left w:val="single" w:sz="4" w:space="0" w:color="auto"/>
              <w:bottom w:val="single" w:sz="4" w:space="0" w:color="auto"/>
              <w:right w:val="single" w:sz="4" w:space="0" w:color="auto"/>
            </w:tcBorders>
            <w:noWrap/>
            <w:hideMark/>
          </w:tcPr>
          <w:p w14:paraId="789B3816"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16CA3523"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E6D7940"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92.0</w:t>
            </w:r>
          </w:p>
        </w:tc>
        <w:tc>
          <w:tcPr>
            <w:tcW w:w="1565" w:type="dxa"/>
            <w:tcBorders>
              <w:top w:val="single" w:sz="4" w:space="0" w:color="auto"/>
              <w:left w:val="single" w:sz="4" w:space="0" w:color="auto"/>
              <w:bottom w:val="single" w:sz="4" w:space="0" w:color="auto"/>
              <w:right w:val="single" w:sz="4" w:space="0" w:color="auto"/>
            </w:tcBorders>
            <w:noWrap/>
            <w:hideMark/>
          </w:tcPr>
          <w:p w14:paraId="78D176DF"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380B1539"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66653762"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lastRenderedPageBreak/>
              <w:t>93.0</w:t>
            </w:r>
          </w:p>
        </w:tc>
        <w:tc>
          <w:tcPr>
            <w:tcW w:w="1565" w:type="dxa"/>
            <w:tcBorders>
              <w:top w:val="single" w:sz="4" w:space="0" w:color="auto"/>
              <w:left w:val="single" w:sz="4" w:space="0" w:color="auto"/>
              <w:bottom w:val="single" w:sz="4" w:space="0" w:color="auto"/>
              <w:right w:val="single" w:sz="4" w:space="0" w:color="auto"/>
            </w:tcBorders>
            <w:noWrap/>
            <w:hideMark/>
          </w:tcPr>
          <w:p w14:paraId="540AA93B"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0D50F822"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1C3A0EE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96.0</w:t>
            </w:r>
          </w:p>
        </w:tc>
        <w:tc>
          <w:tcPr>
            <w:tcW w:w="1565" w:type="dxa"/>
            <w:tcBorders>
              <w:top w:val="single" w:sz="4" w:space="0" w:color="auto"/>
              <w:left w:val="single" w:sz="4" w:space="0" w:color="auto"/>
              <w:bottom w:val="single" w:sz="4" w:space="0" w:color="auto"/>
              <w:right w:val="single" w:sz="4" w:space="0" w:color="auto"/>
            </w:tcBorders>
            <w:noWrap/>
            <w:hideMark/>
          </w:tcPr>
          <w:p w14:paraId="7A5AED5D"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22C966DA"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764BE0D4"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113.0</w:t>
            </w:r>
          </w:p>
        </w:tc>
        <w:tc>
          <w:tcPr>
            <w:tcW w:w="1565" w:type="dxa"/>
            <w:tcBorders>
              <w:top w:val="single" w:sz="4" w:space="0" w:color="auto"/>
              <w:left w:val="single" w:sz="4" w:space="0" w:color="auto"/>
              <w:bottom w:val="single" w:sz="4" w:space="0" w:color="auto"/>
              <w:right w:val="single" w:sz="4" w:space="0" w:color="auto"/>
            </w:tcBorders>
            <w:noWrap/>
            <w:hideMark/>
          </w:tcPr>
          <w:p w14:paraId="57FD12DC"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01A3BC6C"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237B8660"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116.0</w:t>
            </w:r>
          </w:p>
        </w:tc>
        <w:tc>
          <w:tcPr>
            <w:tcW w:w="1565" w:type="dxa"/>
            <w:tcBorders>
              <w:top w:val="single" w:sz="4" w:space="0" w:color="auto"/>
              <w:left w:val="single" w:sz="4" w:space="0" w:color="auto"/>
              <w:bottom w:val="single" w:sz="4" w:space="0" w:color="auto"/>
              <w:right w:val="single" w:sz="4" w:space="0" w:color="auto"/>
            </w:tcBorders>
            <w:noWrap/>
            <w:hideMark/>
          </w:tcPr>
          <w:p w14:paraId="54DEC7CC"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645990A5"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01803083"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141.0</w:t>
            </w:r>
          </w:p>
        </w:tc>
        <w:tc>
          <w:tcPr>
            <w:tcW w:w="1565" w:type="dxa"/>
            <w:tcBorders>
              <w:top w:val="single" w:sz="4" w:space="0" w:color="auto"/>
              <w:left w:val="single" w:sz="4" w:space="0" w:color="auto"/>
              <w:bottom w:val="single" w:sz="4" w:space="0" w:color="auto"/>
              <w:right w:val="single" w:sz="4" w:space="0" w:color="auto"/>
            </w:tcBorders>
            <w:noWrap/>
            <w:hideMark/>
          </w:tcPr>
          <w:p w14:paraId="2DD1CAB0"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1E71ABE1"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5B0EFF2A"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148.0</w:t>
            </w:r>
          </w:p>
        </w:tc>
        <w:tc>
          <w:tcPr>
            <w:tcW w:w="1565" w:type="dxa"/>
            <w:tcBorders>
              <w:top w:val="single" w:sz="4" w:space="0" w:color="auto"/>
              <w:left w:val="single" w:sz="4" w:space="0" w:color="auto"/>
              <w:bottom w:val="single" w:sz="4" w:space="0" w:color="auto"/>
              <w:right w:val="single" w:sz="4" w:space="0" w:color="auto"/>
            </w:tcBorders>
            <w:noWrap/>
            <w:hideMark/>
          </w:tcPr>
          <w:p w14:paraId="695FE218"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14ACA727"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09DBA591"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153.0</w:t>
            </w:r>
          </w:p>
        </w:tc>
        <w:tc>
          <w:tcPr>
            <w:tcW w:w="1565" w:type="dxa"/>
            <w:tcBorders>
              <w:top w:val="single" w:sz="4" w:space="0" w:color="auto"/>
              <w:left w:val="single" w:sz="4" w:space="0" w:color="auto"/>
              <w:bottom w:val="single" w:sz="4" w:space="0" w:color="auto"/>
              <w:right w:val="single" w:sz="4" w:space="0" w:color="auto"/>
            </w:tcBorders>
            <w:noWrap/>
            <w:hideMark/>
          </w:tcPr>
          <w:p w14:paraId="4A6B6273"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594AB2C6"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3E9540AF"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157.0</w:t>
            </w:r>
          </w:p>
        </w:tc>
        <w:tc>
          <w:tcPr>
            <w:tcW w:w="1565" w:type="dxa"/>
            <w:tcBorders>
              <w:top w:val="single" w:sz="4" w:space="0" w:color="auto"/>
              <w:left w:val="single" w:sz="4" w:space="0" w:color="auto"/>
              <w:bottom w:val="single" w:sz="4" w:space="0" w:color="auto"/>
              <w:right w:val="single" w:sz="4" w:space="0" w:color="auto"/>
            </w:tcBorders>
            <w:noWrap/>
            <w:hideMark/>
          </w:tcPr>
          <w:p w14:paraId="7EDF5848"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3E94271D"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21B93012"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181.0</w:t>
            </w:r>
          </w:p>
        </w:tc>
        <w:tc>
          <w:tcPr>
            <w:tcW w:w="1565" w:type="dxa"/>
            <w:tcBorders>
              <w:top w:val="single" w:sz="4" w:space="0" w:color="auto"/>
              <w:left w:val="single" w:sz="4" w:space="0" w:color="auto"/>
              <w:bottom w:val="single" w:sz="4" w:space="0" w:color="auto"/>
              <w:right w:val="single" w:sz="4" w:space="0" w:color="auto"/>
            </w:tcBorders>
            <w:noWrap/>
            <w:hideMark/>
          </w:tcPr>
          <w:p w14:paraId="5875E9B8" w14:textId="77777777" w:rsidR="002179BF" w:rsidRPr="002179BF" w:rsidRDefault="002179BF" w:rsidP="002179BF">
            <w:pPr>
              <w:spacing w:after="5" w:line="250" w:lineRule="auto"/>
              <w:ind w:left="10" w:right="25" w:hanging="10"/>
              <w:rPr>
                <w:rFonts w:ascii="Arial" w:hAnsi="Arial" w:cs="Arial"/>
              </w:rPr>
            </w:pPr>
            <w:r w:rsidRPr="002179BF">
              <w:rPr>
                <w:rFonts w:ascii="Arial" w:hAnsi="Arial" w:cs="Arial"/>
              </w:rPr>
              <w:t>1</w:t>
            </w:r>
          </w:p>
        </w:tc>
      </w:tr>
      <w:tr w:rsidR="002179BF" w:rsidRPr="002179BF" w14:paraId="3360E603" w14:textId="77777777" w:rsidTr="0094711B">
        <w:trPr>
          <w:trHeight w:val="300"/>
        </w:trPr>
        <w:tc>
          <w:tcPr>
            <w:tcW w:w="5074" w:type="dxa"/>
            <w:tcBorders>
              <w:top w:val="single" w:sz="4" w:space="0" w:color="auto"/>
              <w:left w:val="single" w:sz="4" w:space="0" w:color="auto"/>
              <w:bottom w:val="single" w:sz="4" w:space="0" w:color="auto"/>
              <w:right w:val="single" w:sz="4" w:space="0" w:color="auto"/>
            </w:tcBorders>
            <w:noWrap/>
            <w:hideMark/>
          </w:tcPr>
          <w:p w14:paraId="54AD5342"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Grand Total</w:t>
            </w:r>
          </w:p>
        </w:tc>
        <w:tc>
          <w:tcPr>
            <w:tcW w:w="1565" w:type="dxa"/>
            <w:tcBorders>
              <w:top w:val="single" w:sz="4" w:space="0" w:color="auto"/>
              <w:left w:val="single" w:sz="4" w:space="0" w:color="auto"/>
              <w:bottom w:val="single" w:sz="4" w:space="0" w:color="auto"/>
              <w:right w:val="single" w:sz="4" w:space="0" w:color="auto"/>
            </w:tcBorders>
            <w:noWrap/>
            <w:hideMark/>
          </w:tcPr>
          <w:p w14:paraId="185FEF02" w14:textId="77777777" w:rsidR="002179BF" w:rsidRPr="002179BF" w:rsidRDefault="002179BF" w:rsidP="002179BF">
            <w:pPr>
              <w:spacing w:after="5" w:line="250" w:lineRule="auto"/>
              <w:ind w:left="10" w:right="25" w:hanging="10"/>
              <w:rPr>
                <w:rFonts w:ascii="Arial" w:hAnsi="Arial" w:cs="Arial"/>
                <w:b/>
                <w:bCs/>
              </w:rPr>
            </w:pPr>
            <w:r w:rsidRPr="002179BF">
              <w:rPr>
                <w:rFonts w:ascii="Arial" w:hAnsi="Arial" w:cs="Arial"/>
                <w:b/>
                <w:bCs/>
              </w:rPr>
              <w:t>47</w:t>
            </w:r>
          </w:p>
        </w:tc>
      </w:tr>
    </w:tbl>
    <w:p w14:paraId="5F9D9742" w14:textId="77777777" w:rsidR="002179BF" w:rsidRPr="002179BF" w:rsidRDefault="002179BF" w:rsidP="002179BF">
      <w:pPr>
        <w:spacing w:after="5" w:line="250" w:lineRule="auto"/>
        <w:ind w:left="10" w:right="25" w:hanging="10"/>
        <w:rPr>
          <w:rFonts w:ascii="Arial" w:hAnsi="Arial" w:cs="Arial"/>
          <w:b/>
        </w:rPr>
      </w:pPr>
    </w:p>
    <w:p w14:paraId="3BC09E83" w14:textId="77777777" w:rsidR="002179BF" w:rsidRPr="002179BF" w:rsidRDefault="002179BF" w:rsidP="002179BF">
      <w:pPr>
        <w:numPr>
          <w:ilvl w:val="0"/>
          <w:numId w:val="22"/>
        </w:numPr>
        <w:spacing w:after="5" w:line="250" w:lineRule="auto"/>
        <w:ind w:right="25"/>
        <w:rPr>
          <w:rFonts w:ascii="Arial" w:hAnsi="Arial" w:cs="Arial"/>
          <w:b/>
        </w:rPr>
      </w:pPr>
      <w:r w:rsidRPr="002179BF">
        <w:rPr>
          <w:rFonts w:ascii="Arial" w:hAnsi="Arial" w:cs="Arial"/>
          <w:b/>
        </w:rPr>
        <w:t>Does your trust offer any specialised support for staff members living with Long Covid? If so could you please provide details of these services?</w:t>
      </w:r>
    </w:p>
    <w:p w14:paraId="678DD1C4" w14:textId="77777777" w:rsidR="002179BF" w:rsidRPr="002179BF" w:rsidRDefault="002179BF" w:rsidP="002179BF">
      <w:pPr>
        <w:spacing w:after="5" w:line="250" w:lineRule="auto"/>
        <w:ind w:left="10" w:right="25" w:hanging="10"/>
        <w:rPr>
          <w:rFonts w:ascii="Arial" w:hAnsi="Arial" w:cs="Arial"/>
        </w:rPr>
      </w:pPr>
    </w:p>
    <w:p w14:paraId="5A9438CF" w14:textId="77777777" w:rsidR="002179BF" w:rsidRPr="002179BF" w:rsidRDefault="002179BF" w:rsidP="002179BF">
      <w:pPr>
        <w:spacing w:after="5" w:line="250" w:lineRule="auto"/>
        <w:ind w:left="20" w:right="25" w:hanging="10"/>
        <w:rPr>
          <w:rFonts w:ascii="Arial" w:hAnsi="Arial" w:cs="Arial"/>
        </w:rPr>
      </w:pPr>
      <w:r w:rsidRPr="002179BF">
        <w:rPr>
          <w:rFonts w:ascii="Arial" w:hAnsi="Arial" w:cs="Arial"/>
        </w:rPr>
        <w:t>All staff have access to Occupational Health and the Trust Employee Assistance Programme (EAP- CIC)</w:t>
      </w:r>
    </w:p>
    <w:p w14:paraId="0354480D" w14:textId="263C6FE7" w:rsidR="002179BF" w:rsidRPr="002179BF" w:rsidRDefault="002179BF" w:rsidP="002179BF">
      <w:pPr>
        <w:spacing w:after="5" w:line="250" w:lineRule="auto"/>
        <w:ind w:left="20" w:right="25" w:hanging="10"/>
        <w:rPr>
          <w:rFonts w:ascii="Arial" w:hAnsi="Arial" w:cs="Arial"/>
        </w:rPr>
      </w:pPr>
      <w:r w:rsidRPr="002179BF">
        <w:rPr>
          <w:rFonts w:ascii="Arial" w:hAnsi="Arial" w:cs="Arial"/>
        </w:rPr>
        <w:t>Self-referral to these, where this is possible, is recommended, however it is likely that for some a referral would be made by their line manager line manager.</w:t>
      </w:r>
    </w:p>
    <w:p w14:paraId="535CCEF2" w14:textId="77777777" w:rsidR="002179BF" w:rsidRPr="002179BF" w:rsidRDefault="002179BF" w:rsidP="002179BF">
      <w:pPr>
        <w:spacing w:after="5" w:line="250" w:lineRule="auto"/>
        <w:ind w:left="20" w:right="25" w:hanging="10"/>
        <w:rPr>
          <w:rFonts w:ascii="Arial" w:hAnsi="Arial" w:cs="Arial"/>
        </w:rPr>
      </w:pPr>
    </w:p>
    <w:p w14:paraId="2EA89189" w14:textId="4534435D" w:rsidR="002179BF" w:rsidRPr="002179BF" w:rsidRDefault="002179BF" w:rsidP="002179BF">
      <w:pPr>
        <w:spacing w:after="5" w:line="250" w:lineRule="auto"/>
        <w:ind w:left="20" w:right="25" w:hanging="10"/>
        <w:rPr>
          <w:rFonts w:ascii="Arial" w:hAnsi="Arial" w:cs="Arial"/>
        </w:rPr>
      </w:pPr>
      <w:r w:rsidRPr="002179BF">
        <w:rPr>
          <w:rFonts w:ascii="Arial" w:hAnsi="Arial" w:cs="Arial"/>
        </w:rPr>
        <w:t>Long COVID is considered an illness with a compl</w:t>
      </w:r>
      <w:r w:rsidRPr="002179BF">
        <w:rPr>
          <w:rFonts w:ascii="Arial" w:hAnsi="Arial" w:cs="Arial"/>
        </w:rPr>
        <w:t xml:space="preserve">ex recovery (this can sometimes </w:t>
      </w:r>
      <w:r w:rsidRPr="002179BF">
        <w:rPr>
          <w:rFonts w:ascii="Arial" w:hAnsi="Arial" w:cs="Arial"/>
        </w:rPr>
        <w:t xml:space="preserve">be referred to as a ‘non-linear recovery’), which means </w:t>
      </w:r>
      <w:r w:rsidRPr="002179BF">
        <w:rPr>
          <w:rFonts w:ascii="Arial" w:hAnsi="Arial" w:cs="Arial"/>
        </w:rPr>
        <w:t xml:space="preserve">it is likely that relapses will </w:t>
      </w:r>
      <w:r w:rsidRPr="002179BF">
        <w:rPr>
          <w:rFonts w:ascii="Arial" w:hAnsi="Arial" w:cs="Arial"/>
        </w:rPr>
        <w:t>occur. Some staff might return to work when fe</w:t>
      </w:r>
      <w:r w:rsidRPr="002179BF">
        <w:rPr>
          <w:rFonts w:ascii="Arial" w:hAnsi="Arial" w:cs="Arial"/>
        </w:rPr>
        <w:t xml:space="preserve">eling better or able to perform </w:t>
      </w:r>
      <w:r w:rsidRPr="002179BF">
        <w:rPr>
          <w:rFonts w:ascii="Arial" w:hAnsi="Arial" w:cs="Arial"/>
        </w:rPr>
        <w:t>their duties, and shortly need to take time off again when symptoms return or affect their ability to work. The recovery process will be different for each colleague, and therefore Occupational health would encourage line managers to support colleagues on a one-to-one basis, seeking to understand and respect their experience of Long COVID.</w:t>
      </w:r>
    </w:p>
    <w:p w14:paraId="13E3F97B" w14:textId="77777777" w:rsidR="002179BF" w:rsidRPr="002179BF" w:rsidRDefault="002179BF" w:rsidP="002179BF">
      <w:pPr>
        <w:spacing w:after="5" w:line="250" w:lineRule="auto"/>
        <w:ind w:left="20" w:right="25" w:hanging="10"/>
        <w:rPr>
          <w:rFonts w:ascii="Arial" w:hAnsi="Arial" w:cs="Arial"/>
        </w:rPr>
      </w:pPr>
    </w:p>
    <w:p w14:paraId="1D8F0B78" w14:textId="7F4029E9" w:rsidR="002179BF" w:rsidRPr="002179BF" w:rsidRDefault="002179BF" w:rsidP="002179BF">
      <w:pPr>
        <w:spacing w:after="5" w:line="250" w:lineRule="auto"/>
        <w:ind w:left="20" w:right="25" w:hanging="10"/>
        <w:rPr>
          <w:rFonts w:ascii="Arial" w:hAnsi="Arial" w:cs="Arial"/>
        </w:rPr>
      </w:pPr>
      <w:r w:rsidRPr="002179BF">
        <w:rPr>
          <w:rFonts w:ascii="Arial" w:hAnsi="Arial" w:cs="Arial"/>
        </w:rPr>
        <w:t>Depending on the impact of the symptoms being experienced</w:t>
      </w:r>
      <w:r w:rsidRPr="002179BF">
        <w:rPr>
          <w:rFonts w:ascii="Arial" w:hAnsi="Arial" w:cs="Arial"/>
        </w:rPr>
        <w:t xml:space="preserve">, staff experiencing </w:t>
      </w:r>
      <w:r w:rsidRPr="002179BF">
        <w:rPr>
          <w:rFonts w:ascii="Arial" w:hAnsi="Arial" w:cs="Arial"/>
        </w:rPr>
        <w:t>Long COVID may be covered by the legal definition o</w:t>
      </w:r>
      <w:r w:rsidRPr="002179BF">
        <w:rPr>
          <w:rFonts w:ascii="Arial" w:hAnsi="Arial" w:cs="Arial"/>
        </w:rPr>
        <w:t xml:space="preserve">f disability (as defined in the </w:t>
      </w:r>
      <w:r w:rsidRPr="002179BF">
        <w:rPr>
          <w:rFonts w:ascii="Arial" w:hAnsi="Arial" w:cs="Arial"/>
        </w:rPr>
        <w:t>Equality Act 2010). Therefore, they may be entitled to legal protection and to additional support, such as reasonable adjustments.</w:t>
      </w:r>
    </w:p>
    <w:p w14:paraId="13B7C201" w14:textId="77777777" w:rsidR="002179BF" w:rsidRPr="002179BF" w:rsidRDefault="002179BF" w:rsidP="002179BF">
      <w:pPr>
        <w:spacing w:after="5" w:line="250" w:lineRule="auto"/>
        <w:ind w:left="20" w:right="25" w:hanging="10"/>
        <w:rPr>
          <w:rFonts w:ascii="Arial" w:hAnsi="Arial" w:cs="Arial"/>
        </w:rPr>
      </w:pPr>
    </w:p>
    <w:p w14:paraId="76E307E2" w14:textId="66D97E72" w:rsidR="002179BF" w:rsidRPr="002179BF" w:rsidRDefault="002179BF" w:rsidP="002179BF">
      <w:pPr>
        <w:spacing w:after="5" w:line="250" w:lineRule="auto"/>
        <w:ind w:left="20" w:right="25" w:hanging="10"/>
        <w:rPr>
          <w:rFonts w:ascii="Arial" w:hAnsi="Arial" w:cs="Arial"/>
        </w:rPr>
      </w:pPr>
      <w:r w:rsidRPr="002179BF">
        <w:rPr>
          <w:rFonts w:ascii="Arial" w:hAnsi="Arial" w:cs="Arial"/>
        </w:rPr>
        <w:t xml:space="preserve">Staff can seek a referral to their local Post COVID specialist </w:t>
      </w:r>
      <w:r w:rsidRPr="002179BF">
        <w:rPr>
          <w:rFonts w:ascii="Arial" w:hAnsi="Arial" w:cs="Arial"/>
        </w:rPr>
        <w:t xml:space="preserve">service via their GP or through </w:t>
      </w:r>
      <w:r w:rsidRPr="002179BF">
        <w:rPr>
          <w:rFonts w:ascii="Arial" w:hAnsi="Arial" w:cs="Arial"/>
        </w:rPr>
        <w:t>Occupational Health.  NHS pos</w:t>
      </w:r>
      <w:r w:rsidRPr="002179BF">
        <w:rPr>
          <w:rFonts w:ascii="Arial" w:hAnsi="Arial" w:cs="Arial"/>
        </w:rPr>
        <w:t xml:space="preserve">t-COVID specialist services are </w:t>
      </w:r>
      <w:r w:rsidRPr="002179BF">
        <w:rPr>
          <w:rFonts w:ascii="Arial" w:hAnsi="Arial" w:cs="Arial"/>
        </w:rPr>
        <w:t>available nationwide and should offer a</w:t>
      </w:r>
      <w:r w:rsidRPr="002179BF">
        <w:rPr>
          <w:rFonts w:ascii="Arial" w:hAnsi="Arial" w:cs="Arial"/>
        </w:rPr>
        <w:t xml:space="preserve">n integrated multi-disciplinary </w:t>
      </w:r>
      <w:r w:rsidRPr="002179BF">
        <w:rPr>
          <w:rFonts w:ascii="Arial" w:hAnsi="Arial" w:cs="Arial"/>
        </w:rPr>
        <w:t>service including physical, cognitive and psychological assessments and</w:t>
      </w:r>
    </w:p>
    <w:p w14:paraId="1EBAD8DC" w14:textId="5863FB97" w:rsidR="002179BF" w:rsidRPr="002179BF" w:rsidRDefault="002179BF" w:rsidP="002179BF">
      <w:pPr>
        <w:spacing w:after="5" w:line="250" w:lineRule="auto"/>
        <w:ind w:left="20" w:right="25" w:hanging="10"/>
        <w:rPr>
          <w:rFonts w:ascii="Arial" w:hAnsi="Arial" w:cs="Arial"/>
        </w:rPr>
      </w:pPr>
      <w:r w:rsidRPr="002179BF">
        <w:rPr>
          <w:rFonts w:ascii="Arial" w:hAnsi="Arial" w:cs="Arial"/>
        </w:rPr>
        <w:t>management or appropriate onward referr</w:t>
      </w:r>
      <w:r w:rsidRPr="002179BF">
        <w:rPr>
          <w:rFonts w:ascii="Arial" w:hAnsi="Arial" w:cs="Arial"/>
        </w:rPr>
        <w:t xml:space="preserve">al to Post COVID and vocational </w:t>
      </w:r>
      <w:r w:rsidRPr="002179BF">
        <w:rPr>
          <w:rFonts w:ascii="Arial" w:hAnsi="Arial" w:cs="Arial"/>
        </w:rPr>
        <w:t>rehabilitation, treatment and other support.</w:t>
      </w:r>
    </w:p>
    <w:p w14:paraId="011E310A" w14:textId="77777777" w:rsidR="002179BF" w:rsidRPr="002179BF" w:rsidRDefault="002179BF" w:rsidP="002179BF">
      <w:pPr>
        <w:spacing w:after="5" w:line="250" w:lineRule="auto"/>
        <w:ind w:left="20" w:right="25" w:hanging="10"/>
        <w:rPr>
          <w:rFonts w:ascii="Arial" w:hAnsi="Arial" w:cs="Arial"/>
        </w:rPr>
      </w:pPr>
    </w:p>
    <w:p w14:paraId="27DCE4F9" w14:textId="08304177" w:rsidR="002179BF" w:rsidRPr="002179BF" w:rsidRDefault="002179BF" w:rsidP="002179BF">
      <w:pPr>
        <w:spacing w:after="5" w:line="250" w:lineRule="auto"/>
        <w:ind w:left="20" w:right="25" w:hanging="10"/>
        <w:rPr>
          <w:rFonts w:ascii="Arial" w:hAnsi="Arial" w:cs="Arial"/>
        </w:rPr>
      </w:pPr>
      <w:r w:rsidRPr="002179BF">
        <w:rPr>
          <w:rFonts w:ascii="Arial" w:hAnsi="Arial" w:cs="Arial"/>
        </w:rPr>
        <w:t>Staff  who are also experien</w:t>
      </w:r>
      <w:r w:rsidRPr="002179BF">
        <w:rPr>
          <w:rFonts w:ascii="Arial" w:hAnsi="Arial" w:cs="Arial"/>
        </w:rPr>
        <w:t xml:space="preserve">cing mental health symptoms can </w:t>
      </w:r>
      <w:r w:rsidRPr="002179BF">
        <w:rPr>
          <w:rFonts w:ascii="Arial" w:hAnsi="Arial" w:cs="Arial"/>
        </w:rPr>
        <w:t>seek a rapid clinical assessment through one of the 40 s</w:t>
      </w:r>
      <w:r w:rsidRPr="002179BF">
        <w:rPr>
          <w:rFonts w:ascii="Arial" w:hAnsi="Arial" w:cs="Arial"/>
        </w:rPr>
        <w:t xml:space="preserve">ystem-wide mental </w:t>
      </w:r>
      <w:r w:rsidRPr="002179BF">
        <w:rPr>
          <w:rFonts w:ascii="Arial" w:hAnsi="Arial" w:cs="Arial"/>
        </w:rPr>
        <w:t>health and wellbeing hubs in place to</w:t>
      </w:r>
      <w:r w:rsidRPr="002179BF">
        <w:rPr>
          <w:rFonts w:ascii="Arial" w:hAnsi="Arial" w:cs="Arial"/>
        </w:rPr>
        <w:t xml:space="preserve"> provide proactive outreach and </w:t>
      </w:r>
      <w:r w:rsidRPr="002179BF">
        <w:rPr>
          <w:rFonts w:ascii="Arial" w:hAnsi="Arial" w:cs="Arial"/>
        </w:rPr>
        <w:t>assessment services, including rapid cl</w:t>
      </w:r>
      <w:r w:rsidRPr="002179BF">
        <w:rPr>
          <w:rFonts w:ascii="Arial" w:hAnsi="Arial" w:cs="Arial"/>
        </w:rPr>
        <w:t xml:space="preserve">inical assessment and supported </w:t>
      </w:r>
      <w:r w:rsidRPr="002179BF">
        <w:rPr>
          <w:rFonts w:ascii="Arial" w:hAnsi="Arial" w:cs="Arial"/>
        </w:rPr>
        <w:t xml:space="preserve">onward referral to mental health services </w:t>
      </w:r>
      <w:r w:rsidRPr="002179BF">
        <w:rPr>
          <w:rFonts w:ascii="Arial" w:hAnsi="Arial" w:cs="Arial"/>
        </w:rPr>
        <w:t xml:space="preserve">and psychological support where needed. </w:t>
      </w:r>
      <w:r w:rsidRPr="002179BF">
        <w:rPr>
          <w:rFonts w:ascii="Arial" w:hAnsi="Arial" w:cs="Arial"/>
        </w:rPr>
        <w:t>The Trust also has CIC, the Employee Assistance programme in place; staff can self refer to this and also local hubs; Occupational Health would signpost to these.</w:t>
      </w:r>
    </w:p>
    <w:p w14:paraId="6048F959" w14:textId="6414270D" w:rsidR="002179BF" w:rsidRPr="002179BF" w:rsidRDefault="002179BF" w:rsidP="002179BF">
      <w:pPr>
        <w:spacing w:after="5" w:line="250" w:lineRule="auto"/>
        <w:ind w:left="20" w:right="25" w:hanging="10"/>
        <w:rPr>
          <w:rFonts w:ascii="Arial" w:hAnsi="Arial" w:cs="Arial"/>
        </w:rPr>
      </w:pPr>
    </w:p>
    <w:p w14:paraId="31568ABE" w14:textId="77777777" w:rsidR="002179BF" w:rsidRPr="002179BF" w:rsidRDefault="002179BF" w:rsidP="002179BF">
      <w:pPr>
        <w:ind w:left="10"/>
        <w:rPr>
          <w:rFonts w:ascii="Arial" w:hAnsi="Arial" w:cs="Arial"/>
        </w:rPr>
      </w:pPr>
      <w:r w:rsidRPr="002179BF">
        <w:rPr>
          <w:rFonts w:ascii="Arial" w:hAnsi="Arial" w:cs="Arial"/>
        </w:rPr>
        <w:t>The Trust provides COVID-19 recovery and wellbeing information via the Trust Intranet as below:</w:t>
      </w:r>
    </w:p>
    <w:p w14:paraId="60156247" w14:textId="77777777" w:rsidR="002179BF" w:rsidRPr="002179BF" w:rsidRDefault="002179BF" w:rsidP="002179BF">
      <w:pPr>
        <w:pStyle w:val="ListParagraph"/>
        <w:numPr>
          <w:ilvl w:val="0"/>
          <w:numId w:val="24"/>
        </w:numPr>
        <w:ind w:left="370"/>
        <w:rPr>
          <w:rFonts w:ascii="Arial" w:hAnsi="Arial" w:cs="Arial"/>
        </w:rPr>
      </w:pPr>
      <w:hyperlink r:id="rId12" w:history="1">
        <w:r w:rsidRPr="002179BF">
          <w:rPr>
            <w:rStyle w:val="Hyperlink"/>
            <w:rFonts w:ascii="Arial" w:hAnsi="Arial" w:cs="Arial"/>
          </w:rPr>
          <w:t>Your Covid Recovery - Supporting Recovery for Long Covid</w:t>
        </w:r>
      </w:hyperlink>
    </w:p>
    <w:p w14:paraId="2F683408" w14:textId="77777777" w:rsidR="002179BF" w:rsidRPr="002179BF" w:rsidRDefault="002179BF" w:rsidP="002179BF">
      <w:pPr>
        <w:pStyle w:val="ListParagraph"/>
        <w:numPr>
          <w:ilvl w:val="0"/>
          <w:numId w:val="24"/>
        </w:numPr>
        <w:ind w:left="370"/>
        <w:rPr>
          <w:rFonts w:ascii="Arial" w:hAnsi="Arial" w:cs="Arial"/>
        </w:rPr>
      </w:pPr>
      <w:hyperlink r:id="rId13" w:history="1">
        <w:r w:rsidRPr="002179BF">
          <w:rPr>
            <w:rStyle w:val="Hyperlink"/>
            <w:rFonts w:ascii="Arial" w:hAnsi="Arial" w:cs="Arial"/>
          </w:rPr>
          <w:t>Bedfordshire Wellbeing Service | East London NHS Foundation Trust (elft.nhs.uk)</w:t>
        </w:r>
      </w:hyperlink>
    </w:p>
    <w:p w14:paraId="4BA0E282" w14:textId="77777777" w:rsidR="002179BF" w:rsidRPr="002179BF" w:rsidRDefault="002179BF" w:rsidP="002179BF">
      <w:pPr>
        <w:pStyle w:val="ListParagraph"/>
        <w:numPr>
          <w:ilvl w:val="0"/>
          <w:numId w:val="24"/>
        </w:numPr>
        <w:ind w:left="370"/>
        <w:rPr>
          <w:rFonts w:ascii="Arial" w:hAnsi="Arial" w:cs="Arial"/>
        </w:rPr>
      </w:pPr>
      <w:hyperlink r:id="rId14" w:history="1">
        <w:r w:rsidRPr="002179BF">
          <w:rPr>
            <w:rStyle w:val="Hyperlink"/>
            <w:rFonts w:ascii="Arial" w:hAnsi="Arial" w:cs="Arial"/>
          </w:rPr>
          <w:t>How to manage post-viral fatigue after COVID-19 - RCOT</w:t>
        </w:r>
      </w:hyperlink>
    </w:p>
    <w:p w14:paraId="761E79A1" w14:textId="77777777" w:rsidR="002179BF" w:rsidRPr="002179BF" w:rsidRDefault="002179BF" w:rsidP="002179BF">
      <w:pPr>
        <w:pStyle w:val="ListParagraph"/>
        <w:numPr>
          <w:ilvl w:val="0"/>
          <w:numId w:val="24"/>
        </w:numPr>
        <w:ind w:left="370"/>
        <w:rPr>
          <w:rFonts w:ascii="Arial" w:hAnsi="Arial" w:cs="Arial"/>
        </w:rPr>
      </w:pPr>
      <w:hyperlink r:id="rId15" w:history="1">
        <w:r w:rsidRPr="002179BF">
          <w:rPr>
            <w:rStyle w:val="Hyperlink"/>
            <w:rFonts w:ascii="Arial" w:hAnsi="Arial" w:cs="Arial"/>
          </w:rPr>
          <w:t>Covid-booklet-post-discharge-hospital-FINAL.pdf (enderley.nhs.uk)</w:t>
        </w:r>
      </w:hyperlink>
    </w:p>
    <w:p w14:paraId="0A2CFE9E" w14:textId="77777777" w:rsidR="002179BF" w:rsidRPr="002179BF" w:rsidRDefault="002179BF" w:rsidP="002179BF">
      <w:pPr>
        <w:pStyle w:val="ListParagraph"/>
        <w:numPr>
          <w:ilvl w:val="0"/>
          <w:numId w:val="24"/>
        </w:numPr>
        <w:ind w:left="370"/>
        <w:rPr>
          <w:rFonts w:ascii="Arial" w:hAnsi="Arial" w:cs="Arial"/>
        </w:rPr>
      </w:pPr>
      <w:hyperlink r:id="rId16" w:history="1">
        <w:r w:rsidRPr="002179BF">
          <w:rPr>
            <w:rStyle w:val="Hyperlink"/>
            <w:rFonts w:ascii="Arial" w:hAnsi="Arial" w:cs="Arial"/>
          </w:rPr>
          <w:t>Log in | The Chartered Society of Physiotherapy (csp.org.uk)</w:t>
        </w:r>
      </w:hyperlink>
    </w:p>
    <w:p w14:paraId="7B30A0E0" w14:textId="77777777" w:rsidR="002179BF" w:rsidRPr="002179BF" w:rsidRDefault="002179BF" w:rsidP="002179BF">
      <w:pPr>
        <w:pStyle w:val="ListParagraph"/>
        <w:numPr>
          <w:ilvl w:val="0"/>
          <w:numId w:val="24"/>
        </w:numPr>
        <w:ind w:left="370"/>
        <w:rPr>
          <w:rFonts w:ascii="Arial" w:hAnsi="Arial" w:cs="Arial"/>
        </w:rPr>
      </w:pPr>
      <w:hyperlink r:id="rId17" w:history="1">
        <w:r w:rsidRPr="002179BF">
          <w:rPr>
            <w:rStyle w:val="Hyperlink"/>
            <w:rFonts w:ascii="Arial" w:hAnsi="Arial" w:cs="Arial"/>
          </w:rPr>
          <w:t>Coronavirus Recovery: Breathing Exercises | Johns Hopkins Medicine</w:t>
        </w:r>
      </w:hyperlink>
    </w:p>
    <w:p w14:paraId="1398BB65" w14:textId="77777777" w:rsidR="002179BF" w:rsidRPr="002179BF" w:rsidRDefault="002179BF" w:rsidP="002179BF">
      <w:pPr>
        <w:pStyle w:val="ListParagraph"/>
        <w:numPr>
          <w:ilvl w:val="0"/>
          <w:numId w:val="24"/>
        </w:numPr>
        <w:ind w:left="370"/>
        <w:rPr>
          <w:rFonts w:ascii="Arial" w:hAnsi="Arial" w:cs="Arial"/>
        </w:rPr>
      </w:pPr>
      <w:hyperlink r:id="rId18" w:history="1">
        <w:r w:rsidRPr="002179BF">
          <w:rPr>
            <w:rStyle w:val="Hyperlink"/>
            <w:rFonts w:ascii="Arial" w:hAnsi="Arial" w:cs="Arial"/>
          </w:rPr>
          <w:t>Long COVID | Asthma + Lung UK (blf.org.uk)</w:t>
        </w:r>
      </w:hyperlink>
    </w:p>
    <w:p w14:paraId="742B0472" w14:textId="77777777" w:rsidR="002179BF" w:rsidRPr="002179BF" w:rsidRDefault="002179BF" w:rsidP="002179BF">
      <w:pPr>
        <w:spacing w:after="5" w:line="250" w:lineRule="auto"/>
        <w:ind w:left="10" w:right="25" w:hanging="10"/>
        <w:rPr>
          <w:sz w:val="24"/>
          <w:szCs w:val="24"/>
        </w:rPr>
      </w:pPr>
    </w:p>
    <w:p w14:paraId="073155FC" w14:textId="77777777" w:rsidR="00FA2CC0" w:rsidRPr="00921999" w:rsidRDefault="00FA2CC0"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9">
        <w:r w:rsidRPr="00982138">
          <w:rPr>
            <w:color w:val="0000FF"/>
            <w:sz w:val="20"/>
            <w:szCs w:val="20"/>
            <w:u w:val="single" w:color="0000FF"/>
          </w:rPr>
          <w:t>www.ico.org.uk</w:t>
        </w:r>
      </w:hyperlink>
      <w:hyperlink r:id="rId20">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21"/>
      <w:footerReference w:type="default" r:id="rId22"/>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18A2"/>
    <w:multiLevelType w:val="hybridMultilevel"/>
    <w:tmpl w:val="B744192A"/>
    <w:lvl w:ilvl="0" w:tplc="08090011">
      <w:start w:val="1"/>
      <w:numFmt w:val="decimal"/>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6"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9434B"/>
    <w:multiLevelType w:val="hybridMultilevel"/>
    <w:tmpl w:val="B8F2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0"/>
  </w:num>
  <w:num w:numId="3">
    <w:abstractNumId w:val="9"/>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5"/>
  </w:num>
  <w:num w:numId="12">
    <w:abstractNumId w:val="1"/>
  </w:num>
  <w:num w:numId="13">
    <w:abstractNumId w:val="4"/>
  </w:num>
  <w:num w:numId="14">
    <w:abstractNumId w:val="17"/>
  </w:num>
  <w:num w:numId="15">
    <w:abstractNumId w:val="20"/>
  </w:num>
  <w:num w:numId="16">
    <w:abstractNumId w:val="19"/>
  </w:num>
  <w:num w:numId="17">
    <w:abstractNumId w:val="11"/>
  </w:num>
  <w:num w:numId="18">
    <w:abstractNumId w:val="0"/>
  </w:num>
  <w:num w:numId="19">
    <w:abstractNumId w:val="22"/>
  </w:num>
  <w:num w:numId="20">
    <w:abstractNumId w:val="13"/>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179BF"/>
    <w:rsid w:val="002814E3"/>
    <w:rsid w:val="002A009B"/>
    <w:rsid w:val="002C28BC"/>
    <w:rsid w:val="002D37C4"/>
    <w:rsid w:val="00342FCC"/>
    <w:rsid w:val="003A1C7D"/>
    <w:rsid w:val="003F1F65"/>
    <w:rsid w:val="003F2795"/>
    <w:rsid w:val="0042268B"/>
    <w:rsid w:val="00426DA6"/>
    <w:rsid w:val="004E4D10"/>
    <w:rsid w:val="004E7361"/>
    <w:rsid w:val="00566D31"/>
    <w:rsid w:val="00586D11"/>
    <w:rsid w:val="00591728"/>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4711B"/>
    <w:rsid w:val="009769EC"/>
    <w:rsid w:val="00982138"/>
    <w:rsid w:val="009A2531"/>
    <w:rsid w:val="009B266D"/>
    <w:rsid w:val="00A66DA2"/>
    <w:rsid w:val="00A94437"/>
    <w:rsid w:val="00AA45D5"/>
    <w:rsid w:val="00AB6F2E"/>
    <w:rsid w:val="00AC1E64"/>
    <w:rsid w:val="00B07A7B"/>
    <w:rsid w:val="00B80F4C"/>
    <w:rsid w:val="00B94328"/>
    <w:rsid w:val="00BE5CD2"/>
    <w:rsid w:val="00C230B3"/>
    <w:rsid w:val="00C665C1"/>
    <w:rsid w:val="00C7493C"/>
    <w:rsid w:val="00C778AC"/>
    <w:rsid w:val="00CB05F9"/>
    <w:rsid w:val="00CC4635"/>
    <w:rsid w:val="00D0455C"/>
    <w:rsid w:val="00D519BE"/>
    <w:rsid w:val="00D55B67"/>
    <w:rsid w:val="00D750BC"/>
    <w:rsid w:val="00E0550A"/>
    <w:rsid w:val="00E15FD8"/>
    <w:rsid w:val="00E1698D"/>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544">
      <w:bodyDiv w:val="1"/>
      <w:marLeft w:val="0"/>
      <w:marRight w:val="0"/>
      <w:marTop w:val="0"/>
      <w:marBottom w:val="0"/>
      <w:divBdr>
        <w:top w:val="none" w:sz="0" w:space="0" w:color="auto"/>
        <w:left w:val="none" w:sz="0" w:space="0" w:color="auto"/>
        <w:bottom w:val="none" w:sz="0" w:space="0" w:color="auto"/>
        <w:right w:val="none" w:sz="0" w:space="0" w:color="auto"/>
      </w:divBdr>
    </w:div>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1851142162">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ft.nhs.uk/bedfordshire-wellbeing-service" TargetMode="External"/><Relationship Id="rId18" Type="http://schemas.openxmlformats.org/officeDocument/2006/relationships/hyperlink" Target="https://www.blf.org.uk/support-for-you/long-covid" TargetMode="External"/><Relationship Id="R72f2674f581a45e4"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rcovidrecovery.nhs.uk/" TargetMode="External"/><Relationship Id="rId17" Type="http://schemas.openxmlformats.org/officeDocument/2006/relationships/hyperlink" Target="https://www.hopkinsmedicine.org/health/conditions-and-diseases/coronavirus/coronavirus-recovery-breathing-exercises" TargetMode="External"/><Relationship Id="rId2" Type="http://schemas.openxmlformats.org/officeDocument/2006/relationships/customXml" Target="../customXml/item2.xml"/><Relationship Id="rId16" Type="http://schemas.openxmlformats.org/officeDocument/2006/relationships/hyperlink" Target="https://www.csp.org.uk/membership/account?destination=/content/covid-19-road-recovery"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derley.nhs.uk/wp-content/uploads/2020/04/Covid-booklet-post-discharge-hospital-FIN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how-manage-post-viral-fatigue-after-covid-19-0?fbclid=IwAR2czAToW_Sc3kE43ueHh9T3J8p_9nRiqeul8yMmxcGSRhd1VjKYRzkV9u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420e9b2-38da-45c1-b83f-53d2eb972093"/>
    <ds:schemaRef ds:uri="http://www.w3.org/XML/1998/namespace"/>
    <ds:schemaRef ds:uri="http://purl.org/dc/dcmitype/"/>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4E737-E491-4CCC-B327-94A3F69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3</cp:revision>
  <cp:lastPrinted>2022-05-23T12:41:00Z</cp:lastPrinted>
  <dcterms:created xsi:type="dcterms:W3CDTF">2022-11-10T19:25:00Z</dcterms:created>
  <dcterms:modified xsi:type="dcterms:W3CDTF">2022-11-10T19:25:00Z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