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0EBE" w14:textId="77777777" w:rsidR="00FD2249" w:rsidRDefault="00BE5CD2" w:rsidP="00BE5CD2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28CC5BE3" w14:textId="77777777" w:rsidR="00FD2249" w:rsidRDefault="00FD2249">
      <w:pPr>
        <w:spacing w:after="0"/>
      </w:pPr>
    </w:p>
    <w:p w14:paraId="091CA86B" w14:textId="039FCEF3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ED6CFB">
        <w:rPr>
          <w:noProof/>
          <w:color w:val="auto"/>
          <w:sz w:val="24"/>
          <w:szCs w:val="24"/>
        </w:rPr>
        <w:t>20/10/2022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6D56B2B8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  <w:r w:rsidR="00DF434F">
        <w:rPr>
          <w:b/>
          <w:color w:val="212121"/>
          <w:sz w:val="24"/>
        </w:rPr>
        <w:t>1681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5BE6AE59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3BBB77EE" w14:textId="21F4B902" w:rsidR="00DF434F" w:rsidRDefault="00DF434F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46A4982" w14:textId="046DA3ED" w:rsidR="00DF434F" w:rsidRDefault="00DF434F" w:rsidP="009B266D">
      <w:pPr>
        <w:spacing w:after="5" w:line="250" w:lineRule="auto"/>
        <w:ind w:left="10" w:right="25" w:hanging="10"/>
        <w:rPr>
          <w:sz w:val="24"/>
          <w:szCs w:val="24"/>
        </w:rPr>
      </w:pPr>
      <w:r w:rsidRPr="00DF434F">
        <w:rPr>
          <w:sz w:val="24"/>
          <w:szCs w:val="24"/>
        </w:rPr>
        <w:t>Please can you provide the </w:t>
      </w:r>
      <w:r w:rsidRPr="00DF434F">
        <w:rPr>
          <w:b/>
          <w:bCs/>
          <w:sz w:val="24"/>
          <w:szCs w:val="24"/>
          <w:u w:val="single"/>
        </w:rPr>
        <w:t>total spend and volumes</w:t>
      </w:r>
      <w:r w:rsidRPr="00DF434F">
        <w:rPr>
          <w:sz w:val="24"/>
          <w:szCs w:val="24"/>
        </w:rPr>
        <w:t> for your organisation towards outsourcing the following ophthalmology procedure groups (see below) for the past 5 financial years (FY2016-17, FY2017-18, FY2018-19, FY2019-20, FY2020-21)</w:t>
      </w:r>
      <w:proofErr w:type="gramStart"/>
      <w:r w:rsidRPr="00DF434F">
        <w:rPr>
          <w:sz w:val="24"/>
          <w:szCs w:val="24"/>
        </w:rPr>
        <w:t>:</w:t>
      </w:r>
      <w:proofErr w:type="gramEnd"/>
    </w:p>
    <w:p w14:paraId="70D2E49D" w14:textId="659958E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tbl>
      <w:tblPr>
        <w:tblW w:w="9771" w:type="dxa"/>
        <w:tblInd w:w="11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602"/>
        <w:gridCol w:w="1179"/>
        <w:gridCol w:w="1179"/>
        <w:gridCol w:w="1179"/>
        <w:gridCol w:w="1179"/>
        <w:gridCol w:w="1453"/>
      </w:tblGrid>
      <w:tr w:rsidR="00DF434F" w:rsidRPr="00DF434F" w14:paraId="77DDB096" w14:textId="77777777" w:rsidTr="00DF434F">
        <w:trPr>
          <w:trHeight w:val="253"/>
        </w:trPr>
        <w:tc>
          <w:tcPr>
            <w:tcW w:w="36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FE30E75" w14:textId="77777777" w:rsidR="00DF434F" w:rsidRPr="00DF434F" w:rsidRDefault="00DF434F" w:rsidP="00DF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16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44AE902C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F434F">
              <w:rPr>
                <w:rFonts w:eastAsia="Times New Roman"/>
                <w:b/>
                <w:bCs/>
              </w:rPr>
              <w:t>Total spend (in £)</w:t>
            </w:r>
          </w:p>
        </w:tc>
      </w:tr>
      <w:tr w:rsidR="00DF434F" w:rsidRPr="00DF434F" w14:paraId="625BD479" w14:textId="77777777" w:rsidTr="00DF434F">
        <w:trPr>
          <w:trHeight w:val="253"/>
        </w:trPr>
        <w:tc>
          <w:tcPr>
            <w:tcW w:w="3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ECC6B13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3345FB0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F434F">
              <w:rPr>
                <w:rFonts w:eastAsia="Times New Roman"/>
                <w:b/>
                <w:bCs/>
              </w:rPr>
              <w:t>FY2017-16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1B47CE16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F434F">
              <w:rPr>
                <w:rFonts w:eastAsia="Times New Roman"/>
                <w:b/>
                <w:bCs/>
              </w:rPr>
              <w:t>FY2017-18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CB9F218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F434F">
              <w:rPr>
                <w:rFonts w:eastAsia="Times New Roman"/>
                <w:b/>
                <w:bCs/>
              </w:rPr>
              <w:t>FY2018-19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4893CDC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F434F">
              <w:rPr>
                <w:rFonts w:eastAsia="Times New Roman"/>
                <w:b/>
                <w:bCs/>
              </w:rPr>
              <w:t>FY2019-20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4FF0C253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F434F">
              <w:rPr>
                <w:rFonts w:eastAsia="Times New Roman"/>
                <w:b/>
                <w:bCs/>
              </w:rPr>
              <w:t>FY2020-21</w:t>
            </w:r>
          </w:p>
        </w:tc>
      </w:tr>
      <w:tr w:rsidR="00DF434F" w:rsidRPr="00DF434F" w14:paraId="720C15B1" w14:textId="77777777" w:rsidTr="00DF434F">
        <w:trPr>
          <w:trHeight w:val="253"/>
        </w:trPr>
        <w:tc>
          <w:tcPr>
            <w:tcW w:w="3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F31C7E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DF434F">
              <w:rPr>
                <w:rFonts w:eastAsia="Times New Roman"/>
                <w:b/>
                <w:bCs/>
              </w:rPr>
              <w:t>Procedures: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4498F540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3B056C3F" w14:textId="77777777" w:rsidR="00DF434F" w:rsidRPr="00DF434F" w:rsidRDefault="00DF434F" w:rsidP="00DF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5A16781D" w14:textId="77777777" w:rsidR="00DF434F" w:rsidRPr="00DF434F" w:rsidRDefault="00DF434F" w:rsidP="00DF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000000" w:fill="DDEBF7"/>
            <w:noWrap/>
            <w:vAlign w:val="bottom"/>
            <w:hideMark/>
          </w:tcPr>
          <w:p w14:paraId="2B0AD876" w14:textId="77777777" w:rsidR="00DF434F" w:rsidRPr="00DF434F" w:rsidRDefault="00DF434F" w:rsidP="00DF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A1EFE3B" w14:textId="77777777" w:rsidR="00DF434F" w:rsidRPr="00DF434F" w:rsidRDefault="00DF434F" w:rsidP="00DF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F434F" w:rsidRPr="00DF434F" w14:paraId="50AEEF55" w14:textId="77777777" w:rsidTr="00DF434F">
        <w:trPr>
          <w:trHeight w:val="253"/>
        </w:trPr>
        <w:tc>
          <w:tcPr>
            <w:tcW w:w="3602" w:type="dxa"/>
            <w:tcBorders>
              <w:top w:val="nil"/>
              <w:left w:val="single" w:sz="8" w:space="0" w:color="auto"/>
              <w:bottom w:val="single" w:sz="12" w:space="0" w:color="BFBFBF"/>
              <w:right w:val="single" w:sz="8" w:space="0" w:color="auto"/>
            </w:tcBorders>
            <w:noWrap/>
            <w:vAlign w:val="bottom"/>
            <w:hideMark/>
          </w:tcPr>
          <w:p w14:paraId="54A91598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</w:rPr>
            </w:pPr>
            <w:r w:rsidRPr="00DF434F">
              <w:rPr>
                <w:rFonts w:eastAsia="Times New Roman"/>
              </w:rPr>
              <w:t>Cataract surgery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75AE5071" w14:textId="00B90F49" w:rsidR="00DF434F" w:rsidRPr="00DF434F" w:rsidRDefault="00ED6CFB" w:rsidP="00ED6CFB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3B50F24B" w14:textId="0518F623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2B6BE8CF" w14:textId="3C25850A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65CF2490" w14:textId="67DD5398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BFBFBF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6BAA092" w14:textId="0D6BD9D7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F434F" w:rsidRPr="00DF434F" w14:paraId="730AF8DE" w14:textId="77777777" w:rsidTr="00DF434F">
        <w:trPr>
          <w:trHeight w:val="266"/>
        </w:trPr>
        <w:tc>
          <w:tcPr>
            <w:tcW w:w="3602" w:type="dxa"/>
            <w:tcBorders>
              <w:top w:val="nil"/>
              <w:left w:val="single" w:sz="8" w:space="0" w:color="auto"/>
              <w:bottom w:val="single" w:sz="12" w:space="0" w:color="BFBFBF"/>
              <w:right w:val="single" w:sz="8" w:space="0" w:color="auto"/>
            </w:tcBorders>
            <w:noWrap/>
            <w:vAlign w:val="bottom"/>
            <w:hideMark/>
          </w:tcPr>
          <w:p w14:paraId="6220781A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</w:rPr>
            </w:pPr>
            <w:r w:rsidRPr="00DF434F">
              <w:rPr>
                <w:rFonts w:eastAsia="Times New Roman"/>
              </w:rPr>
              <w:t xml:space="preserve">AMD - eye injections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12AC70B0" w14:textId="568C2348" w:rsidR="00DF434F" w:rsidRPr="00DF434F" w:rsidRDefault="00ED6CFB" w:rsidP="00ED6CFB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7C6BD159" w14:textId="29A742B5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4F4B3320" w14:textId="066DB38B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12F52CC4" w14:textId="30DCE92D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BFBFBF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2C32262" w14:textId="7D90B9AF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F434F" w:rsidRPr="00DF434F" w14:paraId="5307E4AF" w14:textId="77777777" w:rsidTr="00DF434F">
        <w:trPr>
          <w:trHeight w:val="266"/>
        </w:trPr>
        <w:tc>
          <w:tcPr>
            <w:tcW w:w="3602" w:type="dxa"/>
            <w:tcBorders>
              <w:top w:val="nil"/>
              <w:left w:val="single" w:sz="8" w:space="0" w:color="auto"/>
              <w:bottom w:val="single" w:sz="12" w:space="0" w:color="BFBFBF"/>
              <w:right w:val="single" w:sz="8" w:space="0" w:color="auto"/>
            </w:tcBorders>
            <w:noWrap/>
            <w:vAlign w:val="bottom"/>
            <w:hideMark/>
          </w:tcPr>
          <w:p w14:paraId="06FA52BD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</w:rPr>
            </w:pPr>
            <w:r w:rsidRPr="00DF434F">
              <w:rPr>
                <w:rFonts w:eastAsia="Times New Roman"/>
              </w:rPr>
              <w:t>AMD - Photodynamic therapy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4C44DA53" w14:textId="59327119" w:rsidR="00DF434F" w:rsidRPr="00DF434F" w:rsidRDefault="00ED6CFB" w:rsidP="00ED6CFB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08788ECD" w14:textId="10B6D0C1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140B107D" w14:textId="398D85FB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07843FDD" w14:textId="25EA3FF6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BFBFBF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792BA74" w14:textId="343071B3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F434F" w:rsidRPr="00DF434F" w14:paraId="1D9D62BF" w14:textId="77777777" w:rsidTr="00DF434F">
        <w:trPr>
          <w:trHeight w:val="266"/>
        </w:trPr>
        <w:tc>
          <w:tcPr>
            <w:tcW w:w="3602" w:type="dxa"/>
            <w:tcBorders>
              <w:top w:val="nil"/>
              <w:left w:val="single" w:sz="8" w:space="0" w:color="auto"/>
              <w:bottom w:val="single" w:sz="12" w:space="0" w:color="BFBFBF"/>
              <w:right w:val="single" w:sz="8" w:space="0" w:color="auto"/>
            </w:tcBorders>
            <w:noWrap/>
            <w:vAlign w:val="bottom"/>
            <w:hideMark/>
          </w:tcPr>
          <w:p w14:paraId="70DCE0D1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</w:rPr>
            </w:pPr>
            <w:r w:rsidRPr="00DF434F">
              <w:rPr>
                <w:rFonts w:eastAsia="Times New Roman"/>
              </w:rPr>
              <w:t>LASIK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64A9AA8F" w14:textId="7F29BF9E" w:rsidR="00DF434F" w:rsidRPr="00DF434F" w:rsidRDefault="00ED6CFB" w:rsidP="00ED6CFB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5C011ADF" w14:textId="50733C07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3170BE92" w14:textId="0559C7A7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4D4BAD8C" w14:textId="26A48753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BFBFBF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6B4DAAC6" w14:textId="79D221E9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bookmarkStart w:id="0" w:name="_GoBack"/>
        <w:bookmarkEnd w:id="0"/>
      </w:tr>
      <w:tr w:rsidR="00DF434F" w:rsidRPr="00DF434F" w14:paraId="499CC830" w14:textId="77777777" w:rsidTr="00DF434F">
        <w:trPr>
          <w:trHeight w:val="266"/>
        </w:trPr>
        <w:tc>
          <w:tcPr>
            <w:tcW w:w="3602" w:type="dxa"/>
            <w:tcBorders>
              <w:top w:val="nil"/>
              <w:left w:val="single" w:sz="8" w:space="0" w:color="auto"/>
              <w:bottom w:val="single" w:sz="12" w:space="0" w:color="BFBFBF"/>
              <w:right w:val="single" w:sz="8" w:space="0" w:color="auto"/>
            </w:tcBorders>
            <w:noWrap/>
            <w:vAlign w:val="bottom"/>
            <w:hideMark/>
          </w:tcPr>
          <w:p w14:paraId="39E1F3C2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</w:rPr>
            </w:pPr>
            <w:r w:rsidRPr="00DF434F">
              <w:rPr>
                <w:rFonts w:eastAsia="Times New Roman"/>
              </w:rPr>
              <w:t>SMILE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2C51200F" w14:textId="7FA9140B" w:rsidR="00DF434F" w:rsidRPr="00DF434F" w:rsidRDefault="00ED6CFB" w:rsidP="00ED6CFB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3F47BD56" w14:textId="6FD2B00E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3E375692" w14:textId="604D007F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DDEBF7"/>
            <w:noWrap/>
            <w:vAlign w:val="bottom"/>
            <w:hideMark/>
          </w:tcPr>
          <w:p w14:paraId="6C010012" w14:textId="10E85585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12" w:space="0" w:color="BFBFBF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7D6C94FE" w14:textId="4186B512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DF434F" w:rsidRPr="00DF434F" w14:paraId="75693A2D" w14:textId="77777777" w:rsidTr="00DF434F">
        <w:trPr>
          <w:trHeight w:val="266"/>
        </w:trPr>
        <w:tc>
          <w:tcPr>
            <w:tcW w:w="3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EB8B347" w14:textId="77777777" w:rsidR="00DF434F" w:rsidRPr="00DF434F" w:rsidRDefault="00DF434F" w:rsidP="00DF434F">
            <w:pPr>
              <w:spacing w:after="0" w:line="240" w:lineRule="auto"/>
              <w:rPr>
                <w:rFonts w:eastAsia="Times New Roman"/>
              </w:rPr>
            </w:pPr>
            <w:r w:rsidRPr="00DF434F">
              <w:rPr>
                <w:rFonts w:eastAsia="Times New Roman"/>
              </w:rPr>
              <w:t xml:space="preserve">Surface laser treatments (PRK, LASEK and </w:t>
            </w:r>
            <w:proofErr w:type="spellStart"/>
            <w:r w:rsidRPr="00DF434F">
              <w:rPr>
                <w:rFonts w:eastAsia="Times New Roman"/>
              </w:rPr>
              <w:t>TransPRK</w:t>
            </w:r>
            <w:proofErr w:type="spellEnd"/>
            <w:r w:rsidRPr="00DF434F">
              <w:rPr>
                <w:rFonts w:eastAsia="Times New Roman"/>
              </w:rPr>
              <w:t>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2EC27C77" w14:textId="1472EFBF" w:rsidR="00DF434F" w:rsidRPr="00DF434F" w:rsidRDefault="00ED6CFB" w:rsidP="00ED6CFB">
            <w:pPr>
              <w:spacing w:after="0" w:line="240" w:lineRule="auto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762DBA9E" w14:textId="18642EB5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535D33FC" w14:textId="566091B2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DEBF7"/>
            <w:noWrap/>
            <w:vAlign w:val="bottom"/>
            <w:hideMark/>
          </w:tcPr>
          <w:p w14:paraId="39A03CAA" w14:textId="51C23F7E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14:paraId="534411BC" w14:textId="240A98D8" w:rsidR="00DF434F" w:rsidRPr="00DF434F" w:rsidRDefault="00ED6CFB" w:rsidP="00ED6C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14:paraId="46F4E8D7" w14:textId="77777777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tbl>
      <w:tblPr>
        <w:tblW w:w="9811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3716"/>
        <w:gridCol w:w="983"/>
        <w:gridCol w:w="1210"/>
        <w:gridCol w:w="1210"/>
        <w:gridCol w:w="1210"/>
        <w:gridCol w:w="1482"/>
      </w:tblGrid>
      <w:tr w:rsidR="00DF434F" w14:paraId="5DD40B85" w14:textId="77777777" w:rsidTr="00DF434F">
        <w:trPr>
          <w:trHeight w:val="248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EBFFE24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609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46857422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Total volumes</w:t>
            </w:r>
          </w:p>
        </w:tc>
      </w:tr>
      <w:tr w:rsidR="00DF434F" w14:paraId="076F8E9E" w14:textId="77777777" w:rsidTr="00DF434F">
        <w:trPr>
          <w:trHeight w:val="248"/>
        </w:trPr>
        <w:tc>
          <w:tcPr>
            <w:tcW w:w="3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ACAD099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41B14AE9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FY2017-16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49939181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FY2017-18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3D41D8EE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FY2018-19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FFFFCC" w:fill="auto"/>
          </w:tcPr>
          <w:p w14:paraId="222BFEDA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FY2019-20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solid" w:color="FFFFCC" w:fill="auto"/>
          </w:tcPr>
          <w:p w14:paraId="0CDCA340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FY2020-21</w:t>
            </w:r>
          </w:p>
        </w:tc>
      </w:tr>
      <w:tr w:rsidR="00DF434F" w14:paraId="331762DF" w14:textId="77777777" w:rsidTr="00DF434F">
        <w:trPr>
          <w:trHeight w:val="248"/>
        </w:trPr>
        <w:tc>
          <w:tcPr>
            <w:tcW w:w="371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DBEF7FF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Procedures: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23CDF1C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7447F71B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07DFC106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solid" w:color="FFFFCC" w:fill="auto"/>
          </w:tcPr>
          <w:p w14:paraId="2DFCB11D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solid" w:color="FFFFCC" w:fill="auto"/>
          </w:tcPr>
          <w:p w14:paraId="52236646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</w:p>
        </w:tc>
      </w:tr>
      <w:tr w:rsidR="00DF434F" w14:paraId="10A62988" w14:textId="77777777" w:rsidTr="00DF434F">
        <w:trPr>
          <w:trHeight w:val="261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18" w:space="0" w:color="969696"/>
              <w:right w:val="single" w:sz="12" w:space="0" w:color="auto"/>
            </w:tcBorders>
          </w:tcPr>
          <w:p w14:paraId="2338DDE1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Cataract surgery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57A4C48C" w14:textId="459668AA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67151775" w14:textId="363A2590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2F31D339" w14:textId="6FBFDD0D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258104E1" w14:textId="52177423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8" w:space="0" w:color="969696"/>
              <w:right w:val="single" w:sz="12" w:space="0" w:color="auto"/>
            </w:tcBorders>
            <w:shd w:val="solid" w:color="FFFFCC" w:fill="auto"/>
          </w:tcPr>
          <w:p w14:paraId="61A4F70A" w14:textId="2E903076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DF434F" w14:paraId="7998E197" w14:textId="77777777" w:rsidTr="00DF434F">
        <w:trPr>
          <w:trHeight w:val="273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18" w:space="0" w:color="969696"/>
              <w:right w:val="single" w:sz="12" w:space="0" w:color="auto"/>
            </w:tcBorders>
          </w:tcPr>
          <w:p w14:paraId="5193F34A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AMD - eye injections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33E93028" w14:textId="68CF3EE0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13E932F2" w14:textId="71AC013F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74541B2B" w14:textId="6EB8C0F9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59A335BC" w14:textId="40D010A9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8" w:space="0" w:color="969696"/>
              <w:right w:val="single" w:sz="12" w:space="0" w:color="auto"/>
            </w:tcBorders>
            <w:shd w:val="solid" w:color="FFFFCC" w:fill="auto"/>
          </w:tcPr>
          <w:p w14:paraId="6551438A" w14:textId="091BF525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DF434F" w14:paraId="73415D9E" w14:textId="77777777" w:rsidTr="00DF434F">
        <w:trPr>
          <w:trHeight w:val="273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18" w:space="0" w:color="969696"/>
              <w:right w:val="single" w:sz="12" w:space="0" w:color="auto"/>
            </w:tcBorders>
          </w:tcPr>
          <w:p w14:paraId="79136399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AMD - Photodynamic therapy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77E0ED9F" w14:textId="1CD992A4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0B08F582" w14:textId="4F96F809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71BF42BB" w14:textId="40BA7293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516FFD37" w14:textId="29E13BA8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8" w:space="0" w:color="969696"/>
              <w:right w:val="single" w:sz="12" w:space="0" w:color="auto"/>
            </w:tcBorders>
            <w:shd w:val="solid" w:color="FFFFCC" w:fill="auto"/>
          </w:tcPr>
          <w:p w14:paraId="5051F56E" w14:textId="10984670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DF434F" w14:paraId="18D4B406" w14:textId="77777777" w:rsidTr="00DF434F">
        <w:trPr>
          <w:trHeight w:val="273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18" w:space="0" w:color="969696"/>
              <w:right w:val="single" w:sz="12" w:space="0" w:color="auto"/>
            </w:tcBorders>
          </w:tcPr>
          <w:p w14:paraId="2DB15C61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LASIK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0831B0F6" w14:textId="61DB6F53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755E77EC" w14:textId="6DB63E85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442B9F88" w14:textId="4BCA4360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5893F58D" w14:textId="6CB654D4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8" w:space="0" w:color="969696"/>
              <w:right w:val="single" w:sz="12" w:space="0" w:color="auto"/>
            </w:tcBorders>
            <w:shd w:val="solid" w:color="FFFFCC" w:fill="auto"/>
          </w:tcPr>
          <w:p w14:paraId="3F401790" w14:textId="0BFF043C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£4k</w:t>
            </w:r>
          </w:p>
        </w:tc>
      </w:tr>
      <w:tr w:rsidR="00DF434F" w14:paraId="30B33A5E" w14:textId="77777777" w:rsidTr="00DF434F">
        <w:trPr>
          <w:trHeight w:val="273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18" w:space="0" w:color="969696"/>
              <w:right w:val="single" w:sz="12" w:space="0" w:color="auto"/>
            </w:tcBorders>
          </w:tcPr>
          <w:p w14:paraId="330B1350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SMILE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4AF0A254" w14:textId="3A4AA383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0C90482F" w14:textId="03895893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162DFA7C" w14:textId="298788C7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8" w:space="0" w:color="969696"/>
              <w:right w:val="nil"/>
            </w:tcBorders>
            <w:shd w:val="solid" w:color="FFFFCC" w:fill="auto"/>
          </w:tcPr>
          <w:p w14:paraId="7CEF1E7E" w14:textId="05D237E1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8" w:space="0" w:color="969696"/>
              <w:right w:val="single" w:sz="12" w:space="0" w:color="auto"/>
            </w:tcBorders>
            <w:shd w:val="solid" w:color="FFFFCC" w:fill="auto"/>
          </w:tcPr>
          <w:p w14:paraId="7C71B17E" w14:textId="3CD300CB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DF434F" w14:paraId="37859A88" w14:textId="77777777" w:rsidTr="00DF434F">
        <w:trPr>
          <w:trHeight w:val="273"/>
        </w:trPr>
        <w:tc>
          <w:tcPr>
            <w:tcW w:w="371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D2EAE8" w14:textId="77777777" w:rsidR="00DF434F" w:rsidRDefault="00DF434F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Surface laser treatments (PRK, LASEK and </w:t>
            </w:r>
            <w:proofErr w:type="spellStart"/>
            <w:r>
              <w:rPr>
                <w:rFonts w:eastAsiaTheme="minorEastAsia"/>
              </w:rPr>
              <w:t>TransPRK</w:t>
            </w:r>
            <w:proofErr w:type="spellEnd"/>
            <w:r>
              <w:rPr>
                <w:rFonts w:eastAsiaTheme="minorEastAsia"/>
              </w:rPr>
              <w:t>)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CC" w:fill="auto"/>
          </w:tcPr>
          <w:p w14:paraId="1A047F32" w14:textId="78323DF1" w:rsidR="00DF434F" w:rsidRDefault="00ED6CFB" w:rsidP="00ED6CFB">
            <w:pPr>
              <w:tabs>
                <w:tab w:val="center" w:pos="988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0                     0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CC" w:fill="auto"/>
          </w:tcPr>
          <w:p w14:paraId="39906F17" w14:textId="736FB0D2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solid" w:color="FFFFCC" w:fill="auto"/>
          </w:tcPr>
          <w:p w14:paraId="75029B98" w14:textId="1EDF6259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solid" w:color="FFFFCC" w:fill="auto"/>
          </w:tcPr>
          <w:p w14:paraId="0018190C" w14:textId="7ACCC61F" w:rsidR="00DF434F" w:rsidRDefault="00ED6C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14:paraId="5E6757C7" w14:textId="78E22A4A" w:rsidR="002D37C4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77D5E42" w14:textId="77777777" w:rsidR="00DF434F" w:rsidRPr="00921999" w:rsidRDefault="00DF434F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</w:t>
      </w:r>
      <w:r w:rsidRPr="00982138">
        <w:rPr>
          <w:sz w:val="20"/>
          <w:szCs w:val="20"/>
        </w:rPr>
        <w:lastRenderedPageBreak/>
        <w:t xml:space="preserve">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0"/>
  </w:num>
  <w:num w:numId="12">
    <w:abstractNumId w:val="0"/>
  </w:num>
  <w:num w:numId="13">
    <w:abstractNumId w:val="3"/>
  </w:num>
  <w:num w:numId="14">
    <w:abstractNumId w:val="11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43A2"/>
    <w:rsid w:val="008C4186"/>
    <w:rsid w:val="00921999"/>
    <w:rsid w:val="00944242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C4635"/>
    <w:rsid w:val="00D0455C"/>
    <w:rsid w:val="00D519BE"/>
    <w:rsid w:val="00D55B67"/>
    <w:rsid w:val="00D750BC"/>
    <w:rsid w:val="00DF434F"/>
    <w:rsid w:val="00E0550A"/>
    <w:rsid w:val="00E15FD8"/>
    <w:rsid w:val="00EB5C70"/>
    <w:rsid w:val="00ED6CFB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8420e9b2-38da-45c1-b83f-53d2eb97209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9E597-78C4-4123-9F9A-8E3703FA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2022-10-20T15:43:00Z</dcterms:created>
  <dcterms:modified xsi:type="dcterms:W3CDTF">2022-10-20T15:43:00Z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