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2A08AAFF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693F9C">
        <w:rPr>
          <w:noProof/>
          <w:color w:val="auto"/>
          <w:sz w:val="24"/>
          <w:szCs w:val="24"/>
        </w:rPr>
        <w:t>06/10/2022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30C627BC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8BA6F44" w14:textId="65C6CB03" w:rsidR="00FD2249" w:rsidRDefault="00FD2249">
      <w:pPr>
        <w:spacing w:after="0"/>
        <w:rPr>
          <w:b/>
          <w:color w:val="212121"/>
          <w:sz w:val="24"/>
        </w:rPr>
      </w:pPr>
    </w:p>
    <w:p w14:paraId="16671EAA" w14:textId="4BD687F5" w:rsidR="00EB5C70" w:rsidRDefault="00EB5C70">
      <w:pPr>
        <w:spacing w:after="0"/>
        <w:rPr>
          <w:b/>
          <w:color w:val="212121"/>
          <w:sz w:val="24"/>
        </w:rPr>
      </w:pPr>
      <w:r>
        <w:rPr>
          <w:b/>
          <w:color w:val="212121"/>
          <w:sz w:val="24"/>
        </w:rPr>
        <w:t>FOI</w:t>
      </w:r>
      <w:r w:rsidR="00CF00C3">
        <w:rPr>
          <w:b/>
          <w:color w:val="212121"/>
          <w:sz w:val="24"/>
        </w:rPr>
        <w:t xml:space="preserve"> 1676</w:t>
      </w:r>
    </w:p>
    <w:p w14:paraId="4DA7E298" w14:textId="77777777" w:rsidR="00EB5C70" w:rsidRDefault="00EB5C70">
      <w:pPr>
        <w:spacing w:after="0"/>
      </w:pPr>
    </w:p>
    <w:p w14:paraId="134B57B3" w14:textId="68533633" w:rsidR="00FD2249" w:rsidRDefault="00D519BE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 Freedom of Information request which</w:t>
      </w:r>
      <w:r w:rsidR="00AB6F2E">
        <w:rPr>
          <w:color w:val="212121"/>
          <w:sz w:val="24"/>
        </w:rPr>
        <w:t xml:space="preserve"> was received within the Trust.</w:t>
      </w:r>
    </w:p>
    <w:p w14:paraId="26A27E88" w14:textId="771F699F" w:rsidR="00586D11" w:rsidRDefault="00586D11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223E3647" w14:textId="7BE24EE4" w:rsidR="002814E3" w:rsidRDefault="00A66DA2" w:rsidP="00FD200E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0006BE5" w14:textId="22437DFA" w:rsidR="002D37C4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E4119FE" w14:textId="4A81ECE5" w:rsidR="00CF00C3" w:rsidRDefault="00CF00C3" w:rsidP="00CF00C3">
      <w:pPr>
        <w:pStyle w:val="ListParagraph"/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CF00C3">
        <w:rPr>
          <w:b/>
          <w:sz w:val="24"/>
          <w:szCs w:val="24"/>
        </w:rPr>
        <w:t>Please tell me how many times your trust has logged an incident of racist or discriminatory behaviour from patients towards members of staff in the years 2019 - 2022.</w:t>
      </w:r>
    </w:p>
    <w:p w14:paraId="3E23B58D" w14:textId="77777777" w:rsidR="002A448D" w:rsidRDefault="002A448D" w:rsidP="002A448D">
      <w:pPr>
        <w:pStyle w:val="ListParagraph"/>
        <w:spacing w:after="5" w:line="250" w:lineRule="auto"/>
        <w:ind w:right="25"/>
        <w:rPr>
          <w:b/>
          <w:sz w:val="24"/>
          <w:szCs w:val="24"/>
        </w:rPr>
      </w:pPr>
      <w:r>
        <w:rPr>
          <w:b/>
          <w:sz w:val="24"/>
          <w:szCs w:val="24"/>
        </w:rPr>
        <w:t>Bedford</w:t>
      </w:r>
    </w:p>
    <w:p w14:paraId="7569FB42" w14:textId="710B52C9" w:rsidR="002A448D" w:rsidRPr="002A448D" w:rsidRDefault="002A448D" w:rsidP="002A448D">
      <w:pPr>
        <w:pStyle w:val="ListParagraph"/>
        <w:spacing w:after="5" w:line="250" w:lineRule="auto"/>
        <w:ind w:right="25"/>
        <w:rPr>
          <w:sz w:val="24"/>
          <w:szCs w:val="24"/>
        </w:rPr>
      </w:pPr>
      <w:r w:rsidRPr="002A448D">
        <w:rPr>
          <w:sz w:val="24"/>
          <w:szCs w:val="24"/>
        </w:rPr>
        <w:t>2019 – 4</w:t>
      </w:r>
    </w:p>
    <w:p w14:paraId="3062655E" w14:textId="30997712" w:rsidR="002A448D" w:rsidRPr="002A448D" w:rsidRDefault="002A448D" w:rsidP="002A448D">
      <w:pPr>
        <w:pStyle w:val="ListParagraph"/>
        <w:spacing w:after="5" w:line="250" w:lineRule="auto"/>
        <w:ind w:right="25"/>
        <w:rPr>
          <w:sz w:val="24"/>
          <w:szCs w:val="24"/>
        </w:rPr>
      </w:pPr>
      <w:r w:rsidRPr="002A448D">
        <w:rPr>
          <w:sz w:val="24"/>
          <w:szCs w:val="24"/>
        </w:rPr>
        <w:t>2022 – 4</w:t>
      </w:r>
    </w:p>
    <w:p w14:paraId="33A98E4A" w14:textId="68443065" w:rsidR="002A448D" w:rsidRDefault="002A448D" w:rsidP="002A448D">
      <w:pPr>
        <w:pStyle w:val="ListParagraph"/>
        <w:spacing w:after="5" w:line="250" w:lineRule="auto"/>
        <w:ind w:right="25"/>
        <w:rPr>
          <w:b/>
          <w:sz w:val="24"/>
          <w:szCs w:val="24"/>
        </w:rPr>
      </w:pPr>
      <w:r>
        <w:rPr>
          <w:b/>
          <w:sz w:val="24"/>
          <w:szCs w:val="24"/>
        </w:rPr>
        <w:t>Luton</w:t>
      </w:r>
    </w:p>
    <w:p w14:paraId="1B017826" w14:textId="291CB352" w:rsidR="002A448D" w:rsidRPr="002A448D" w:rsidRDefault="002A448D" w:rsidP="002A448D">
      <w:pPr>
        <w:pStyle w:val="ListParagraph"/>
        <w:spacing w:after="5" w:line="250" w:lineRule="auto"/>
        <w:ind w:right="25"/>
        <w:rPr>
          <w:sz w:val="24"/>
          <w:szCs w:val="24"/>
        </w:rPr>
      </w:pPr>
      <w:r w:rsidRPr="002A448D">
        <w:rPr>
          <w:sz w:val="24"/>
          <w:szCs w:val="24"/>
        </w:rPr>
        <w:t>2019 – 21</w:t>
      </w:r>
    </w:p>
    <w:p w14:paraId="16BBC41C" w14:textId="17D21A7E" w:rsidR="002A448D" w:rsidRDefault="002A448D" w:rsidP="002A448D">
      <w:pPr>
        <w:pStyle w:val="ListParagraph"/>
        <w:spacing w:after="5" w:line="250" w:lineRule="auto"/>
        <w:ind w:right="25"/>
        <w:rPr>
          <w:sz w:val="24"/>
          <w:szCs w:val="24"/>
        </w:rPr>
      </w:pPr>
      <w:r w:rsidRPr="002A448D">
        <w:rPr>
          <w:sz w:val="24"/>
          <w:szCs w:val="24"/>
        </w:rPr>
        <w:t xml:space="preserve">2022 </w:t>
      </w:r>
      <w:r>
        <w:rPr>
          <w:sz w:val="24"/>
          <w:szCs w:val="24"/>
        </w:rPr>
        <w:t>–</w:t>
      </w:r>
      <w:r w:rsidRPr="002A448D">
        <w:rPr>
          <w:sz w:val="24"/>
          <w:szCs w:val="24"/>
        </w:rPr>
        <w:t xml:space="preserve"> 0</w:t>
      </w:r>
    </w:p>
    <w:p w14:paraId="7380C291" w14:textId="77777777" w:rsidR="002A448D" w:rsidRPr="002A448D" w:rsidRDefault="002A448D" w:rsidP="002A448D">
      <w:pPr>
        <w:pStyle w:val="ListParagraph"/>
        <w:spacing w:after="5" w:line="250" w:lineRule="auto"/>
        <w:ind w:right="25"/>
        <w:rPr>
          <w:sz w:val="24"/>
          <w:szCs w:val="24"/>
        </w:rPr>
      </w:pPr>
    </w:p>
    <w:p w14:paraId="1C84B0BD" w14:textId="77777777" w:rsidR="00CF00C3" w:rsidRPr="00CF00C3" w:rsidRDefault="00CF00C3" w:rsidP="00CF00C3">
      <w:pPr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CF00C3">
        <w:rPr>
          <w:b/>
          <w:sz w:val="24"/>
          <w:szCs w:val="24"/>
        </w:rPr>
        <w:t>For these cases, if possible, please give me:</w:t>
      </w:r>
    </w:p>
    <w:p w14:paraId="7F4E9633" w14:textId="728A54F7" w:rsidR="00CF00C3" w:rsidRDefault="0004036A" w:rsidP="00CF00C3">
      <w:pPr>
        <w:pStyle w:val="ListParagraph"/>
        <w:numPr>
          <w:ilvl w:val="0"/>
          <w:numId w:val="19"/>
        </w:numPr>
        <w:spacing w:after="5" w:line="250" w:lineRule="auto"/>
        <w:ind w:right="25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CF00C3" w:rsidRPr="00CF00C3">
        <w:rPr>
          <w:b/>
          <w:sz w:val="24"/>
          <w:szCs w:val="24"/>
        </w:rPr>
        <w:t xml:space="preserve"> brief summary of the content of the complaint (e.g. profanities used, patient said he didn't want a 'Black doctor', etc</w:t>
      </w:r>
      <w:r w:rsidR="00041D25">
        <w:rPr>
          <w:b/>
          <w:sz w:val="24"/>
          <w:szCs w:val="24"/>
        </w:rPr>
        <w:t>.</w:t>
      </w:r>
      <w:r w:rsidR="00CF00C3" w:rsidRPr="00CF00C3">
        <w:rPr>
          <w:b/>
          <w:sz w:val="24"/>
          <w:szCs w:val="24"/>
        </w:rPr>
        <w:t>)</w:t>
      </w:r>
    </w:p>
    <w:p w14:paraId="496AFB7D" w14:textId="234F792C" w:rsidR="00041D25" w:rsidRDefault="00041D25" w:rsidP="00041D25">
      <w:pPr>
        <w:pStyle w:val="ListParagraph"/>
        <w:spacing w:after="5" w:line="250" w:lineRule="auto"/>
        <w:ind w:right="25"/>
        <w:rPr>
          <w:b/>
          <w:sz w:val="24"/>
          <w:szCs w:val="24"/>
        </w:rPr>
      </w:pPr>
      <w:r>
        <w:rPr>
          <w:b/>
          <w:sz w:val="24"/>
          <w:szCs w:val="24"/>
        </w:rPr>
        <w:t>Please see the most recent for each site below;</w:t>
      </w:r>
    </w:p>
    <w:p w14:paraId="3F266D37" w14:textId="3CA5168F" w:rsidR="00041D25" w:rsidRPr="00041D25" w:rsidRDefault="00041D25" w:rsidP="00041D25">
      <w:pPr>
        <w:pStyle w:val="ListParagraph"/>
        <w:spacing w:after="5" w:line="250" w:lineRule="auto"/>
        <w:ind w:right="25"/>
        <w:rPr>
          <w:b/>
          <w:sz w:val="24"/>
          <w:szCs w:val="24"/>
        </w:rPr>
      </w:pPr>
      <w:r>
        <w:rPr>
          <w:b/>
          <w:sz w:val="24"/>
          <w:szCs w:val="24"/>
        </w:rPr>
        <w:t>Bedford:</w:t>
      </w:r>
    </w:p>
    <w:p w14:paraId="3320504D" w14:textId="14A852B4" w:rsidR="002A448D" w:rsidRDefault="00041D25" w:rsidP="00041D25">
      <w:pPr>
        <w:pStyle w:val="ListParagraph"/>
        <w:numPr>
          <w:ilvl w:val="0"/>
          <w:numId w:val="20"/>
        </w:numPr>
        <w:spacing w:after="5" w:line="250" w:lineRule="auto"/>
        <w:ind w:right="25"/>
        <w:rPr>
          <w:sz w:val="24"/>
          <w:szCs w:val="24"/>
        </w:rPr>
      </w:pPr>
      <w:r>
        <w:rPr>
          <w:sz w:val="24"/>
          <w:szCs w:val="24"/>
        </w:rPr>
        <w:t>Patient</w:t>
      </w:r>
      <w:r w:rsidRPr="00041D25">
        <w:rPr>
          <w:sz w:val="24"/>
          <w:szCs w:val="24"/>
        </w:rPr>
        <w:t xml:space="preserve"> mentioned to </w:t>
      </w:r>
      <w:r>
        <w:rPr>
          <w:sz w:val="24"/>
          <w:szCs w:val="24"/>
        </w:rPr>
        <w:t>staff</w:t>
      </w:r>
      <w:r w:rsidRPr="00041D25">
        <w:rPr>
          <w:sz w:val="24"/>
          <w:szCs w:val="24"/>
        </w:rPr>
        <w:t xml:space="preserve"> that </w:t>
      </w:r>
      <w:r>
        <w:rPr>
          <w:sz w:val="24"/>
          <w:szCs w:val="24"/>
        </w:rPr>
        <w:t>t</w:t>
      </w:r>
      <w:r w:rsidRPr="00041D25">
        <w:rPr>
          <w:sz w:val="24"/>
          <w:szCs w:val="24"/>
        </w:rPr>
        <w:t>he</w:t>
      </w:r>
      <w:r>
        <w:rPr>
          <w:sz w:val="24"/>
          <w:szCs w:val="24"/>
        </w:rPr>
        <w:t>y</w:t>
      </w:r>
      <w:r w:rsidRPr="00041D25">
        <w:rPr>
          <w:sz w:val="24"/>
          <w:szCs w:val="24"/>
        </w:rPr>
        <w:t xml:space="preserve"> "didn't want to see that polish guy"</w:t>
      </w:r>
      <w:r>
        <w:rPr>
          <w:sz w:val="24"/>
          <w:szCs w:val="24"/>
        </w:rPr>
        <w:t>.</w:t>
      </w:r>
      <w:r w:rsidR="0004036A">
        <w:rPr>
          <w:sz w:val="24"/>
          <w:szCs w:val="24"/>
        </w:rPr>
        <w:t xml:space="preserve"> – March 2022</w:t>
      </w:r>
    </w:p>
    <w:p w14:paraId="5823355B" w14:textId="48D4414A" w:rsidR="00041D25" w:rsidRDefault="00041D25" w:rsidP="00041D25">
      <w:pPr>
        <w:pStyle w:val="ListParagraph"/>
        <w:numPr>
          <w:ilvl w:val="0"/>
          <w:numId w:val="20"/>
        </w:numPr>
        <w:spacing w:after="5" w:line="250" w:lineRule="auto"/>
        <w:ind w:right="25"/>
        <w:rPr>
          <w:sz w:val="24"/>
          <w:szCs w:val="24"/>
        </w:rPr>
      </w:pPr>
      <w:r>
        <w:rPr>
          <w:sz w:val="24"/>
          <w:szCs w:val="24"/>
        </w:rPr>
        <w:t>Patient made remarks to staff such as "are you Spanish?",</w:t>
      </w:r>
      <w:r w:rsidRPr="00041D25">
        <w:rPr>
          <w:sz w:val="24"/>
          <w:szCs w:val="24"/>
        </w:rPr>
        <w:t xml:space="preserve"> "do you understand what I am saying</w:t>
      </w:r>
      <w:r>
        <w:rPr>
          <w:sz w:val="24"/>
          <w:szCs w:val="24"/>
        </w:rPr>
        <w:t>? Do you understand English?” and "</w:t>
      </w:r>
      <w:r w:rsidRPr="00041D25">
        <w:rPr>
          <w:sz w:val="24"/>
          <w:szCs w:val="24"/>
        </w:rPr>
        <w:t>I had enough of the Spanish Brat"</w:t>
      </w:r>
      <w:r>
        <w:rPr>
          <w:sz w:val="24"/>
          <w:szCs w:val="24"/>
        </w:rPr>
        <w:t>.</w:t>
      </w:r>
      <w:r w:rsidR="0004036A">
        <w:rPr>
          <w:sz w:val="24"/>
          <w:szCs w:val="24"/>
        </w:rPr>
        <w:t xml:space="preserve"> – February 2022</w:t>
      </w:r>
    </w:p>
    <w:p w14:paraId="706B3771" w14:textId="589117D6" w:rsidR="00041D25" w:rsidRDefault="00041D25" w:rsidP="00041D25">
      <w:pPr>
        <w:pStyle w:val="ListParagraph"/>
        <w:numPr>
          <w:ilvl w:val="0"/>
          <w:numId w:val="20"/>
        </w:numPr>
        <w:spacing w:after="5" w:line="250" w:lineRule="auto"/>
        <w:ind w:right="25"/>
        <w:rPr>
          <w:sz w:val="24"/>
          <w:szCs w:val="24"/>
        </w:rPr>
      </w:pPr>
      <w:r>
        <w:rPr>
          <w:sz w:val="24"/>
          <w:szCs w:val="24"/>
        </w:rPr>
        <w:t>Patient used the term “monkey” in a derogatory way.</w:t>
      </w:r>
      <w:r w:rsidR="0004036A">
        <w:rPr>
          <w:sz w:val="24"/>
          <w:szCs w:val="24"/>
        </w:rPr>
        <w:t xml:space="preserve"> – December 2019</w:t>
      </w:r>
    </w:p>
    <w:p w14:paraId="4E1D766C" w14:textId="2D638EC6" w:rsidR="00041D25" w:rsidRDefault="00041D25" w:rsidP="00041D25">
      <w:pPr>
        <w:pStyle w:val="ListParagraph"/>
        <w:numPr>
          <w:ilvl w:val="0"/>
          <w:numId w:val="20"/>
        </w:numPr>
        <w:spacing w:after="5" w:line="250" w:lineRule="auto"/>
        <w:ind w:right="25"/>
        <w:rPr>
          <w:sz w:val="24"/>
          <w:szCs w:val="24"/>
        </w:rPr>
      </w:pPr>
      <w:r>
        <w:rPr>
          <w:sz w:val="24"/>
          <w:szCs w:val="24"/>
        </w:rPr>
        <w:t>“</w:t>
      </w:r>
      <w:r w:rsidRPr="00041D25">
        <w:rPr>
          <w:sz w:val="24"/>
          <w:szCs w:val="24"/>
        </w:rPr>
        <w:t>You came all the way from Africa, we don't need you here"</w:t>
      </w:r>
      <w:r w:rsidR="0004036A">
        <w:rPr>
          <w:sz w:val="24"/>
          <w:szCs w:val="24"/>
        </w:rPr>
        <w:t xml:space="preserve"> – April 2019</w:t>
      </w:r>
    </w:p>
    <w:p w14:paraId="5071FC00" w14:textId="7530BAAD" w:rsidR="001F0E17" w:rsidRDefault="001F0E17" w:rsidP="001F0E17">
      <w:pPr>
        <w:spacing w:after="5" w:line="250" w:lineRule="auto"/>
        <w:ind w:left="720" w:right="25"/>
        <w:rPr>
          <w:b/>
          <w:sz w:val="24"/>
          <w:szCs w:val="24"/>
        </w:rPr>
      </w:pPr>
      <w:r w:rsidRPr="001F0E17">
        <w:rPr>
          <w:b/>
          <w:sz w:val="24"/>
          <w:szCs w:val="24"/>
        </w:rPr>
        <w:t>Luton:</w:t>
      </w:r>
    </w:p>
    <w:p w14:paraId="69766D5D" w14:textId="3A4B1811" w:rsidR="001F0E17" w:rsidRPr="001F0E17" w:rsidRDefault="001F0E17" w:rsidP="001F0E17">
      <w:pPr>
        <w:pStyle w:val="ListParagraph"/>
        <w:numPr>
          <w:ilvl w:val="0"/>
          <w:numId w:val="22"/>
        </w:numPr>
        <w:spacing w:after="5" w:line="250" w:lineRule="auto"/>
        <w:ind w:right="25"/>
        <w:rPr>
          <w:b/>
          <w:sz w:val="24"/>
          <w:szCs w:val="24"/>
        </w:rPr>
      </w:pPr>
      <w:r w:rsidRPr="001F0E17">
        <w:rPr>
          <w:sz w:val="24"/>
          <w:szCs w:val="24"/>
        </w:rPr>
        <w:t>Patient called staff member“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1F0E17">
        <w:rPr>
          <w:sz w:val="24"/>
          <w:szCs w:val="24"/>
        </w:rPr>
        <w:t>hat woman, the gorilla”</w:t>
      </w:r>
      <w:r w:rsidR="006F441D">
        <w:rPr>
          <w:sz w:val="24"/>
          <w:szCs w:val="24"/>
        </w:rPr>
        <w:t xml:space="preserve"> – November 2019</w:t>
      </w:r>
    </w:p>
    <w:p w14:paraId="2CE0DC54" w14:textId="23611C73" w:rsidR="001F0E17" w:rsidRDefault="001F0E17" w:rsidP="001F0E17">
      <w:pPr>
        <w:pStyle w:val="ListParagraph"/>
        <w:numPr>
          <w:ilvl w:val="0"/>
          <w:numId w:val="22"/>
        </w:numPr>
        <w:spacing w:after="5" w:line="250" w:lineRule="auto"/>
        <w:ind w:right="25"/>
        <w:rPr>
          <w:sz w:val="24"/>
          <w:szCs w:val="24"/>
        </w:rPr>
      </w:pPr>
      <w:r>
        <w:rPr>
          <w:sz w:val="24"/>
          <w:szCs w:val="24"/>
        </w:rPr>
        <w:t xml:space="preserve">Patient called staff member </w:t>
      </w:r>
      <w:r w:rsidRPr="001F0E17">
        <w:rPr>
          <w:sz w:val="24"/>
          <w:szCs w:val="24"/>
        </w:rPr>
        <w:t>“Nigger/Negro”</w:t>
      </w:r>
      <w:r w:rsidR="006F441D">
        <w:rPr>
          <w:sz w:val="24"/>
          <w:szCs w:val="24"/>
        </w:rPr>
        <w:t xml:space="preserve"> – September 2019</w:t>
      </w:r>
    </w:p>
    <w:p w14:paraId="7211D938" w14:textId="1BBB5962" w:rsidR="001F0E17" w:rsidRDefault="001F0E17" w:rsidP="001F0E17">
      <w:pPr>
        <w:pStyle w:val="ListParagraph"/>
        <w:numPr>
          <w:ilvl w:val="0"/>
          <w:numId w:val="22"/>
        </w:numPr>
        <w:spacing w:after="5" w:line="250" w:lineRule="auto"/>
        <w:ind w:right="25"/>
        <w:rPr>
          <w:sz w:val="24"/>
          <w:szCs w:val="24"/>
        </w:rPr>
      </w:pPr>
      <w:r>
        <w:rPr>
          <w:sz w:val="24"/>
          <w:szCs w:val="24"/>
        </w:rPr>
        <w:t xml:space="preserve">Patient </w:t>
      </w:r>
      <w:r w:rsidR="00196DEE">
        <w:rPr>
          <w:sz w:val="24"/>
          <w:szCs w:val="24"/>
        </w:rPr>
        <w:t xml:space="preserve">made remarks such as “get that </w:t>
      </w:r>
      <w:proofErr w:type="spellStart"/>
      <w:r w:rsidR="00196DEE">
        <w:rPr>
          <w:sz w:val="24"/>
          <w:szCs w:val="24"/>
        </w:rPr>
        <w:t>paki</w:t>
      </w:r>
      <w:proofErr w:type="spellEnd"/>
      <w:r w:rsidR="00196DEE">
        <w:rPr>
          <w:sz w:val="24"/>
          <w:szCs w:val="24"/>
        </w:rPr>
        <w:t xml:space="preserve"> bastard out of my way”.</w:t>
      </w:r>
      <w:r w:rsidR="006F441D">
        <w:rPr>
          <w:sz w:val="24"/>
          <w:szCs w:val="24"/>
        </w:rPr>
        <w:t xml:space="preserve"> – September 2019</w:t>
      </w:r>
    </w:p>
    <w:p w14:paraId="60036F52" w14:textId="4C376172" w:rsidR="002A448D" w:rsidRPr="006F441D" w:rsidRDefault="00196DEE" w:rsidP="006F441D">
      <w:pPr>
        <w:pStyle w:val="ListParagraph"/>
        <w:numPr>
          <w:ilvl w:val="0"/>
          <w:numId w:val="22"/>
        </w:numPr>
        <w:spacing w:after="5" w:line="250" w:lineRule="auto"/>
        <w:ind w:right="25"/>
        <w:rPr>
          <w:b/>
          <w:sz w:val="24"/>
          <w:szCs w:val="24"/>
        </w:rPr>
      </w:pPr>
      <w:r w:rsidRPr="00196DEE">
        <w:rPr>
          <w:sz w:val="24"/>
          <w:szCs w:val="24"/>
        </w:rPr>
        <w:t>Patient said to another patient “where are all the English people” and t</w:t>
      </w:r>
      <w:r w:rsidR="006F441D">
        <w:rPr>
          <w:sz w:val="24"/>
          <w:szCs w:val="24"/>
        </w:rPr>
        <w:t>hen said to a staff member that when she looks up “all I can see is teeth”. – September 2019</w:t>
      </w:r>
    </w:p>
    <w:p w14:paraId="31E7A64B" w14:textId="7BD2FD74" w:rsidR="006F441D" w:rsidRPr="006F441D" w:rsidRDefault="006F441D" w:rsidP="006F441D">
      <w:pPr>
        <w:pStyle w:val="ListParagraph"/>
        <w:numPr>
          <w:ilvl w:val="0"/>
          <w:numId w:val="22"/>
        </w:numPr>
        <w:spacing w:after="5" w:line="250" w:lineRule="auto"/>
        <w:ind w:right="25"/>
        <w:rPr>
          <w:b/>
          <w:sz w:val="24"/>
          <w:szCs w:val="24"/>
        </w:rPr>
      </w:pPr>
      <w:r>
        <w:rPr>
          <w:sz w:val="24"/>
          <w:szCs w:val="24"/>
        </w:rPr>
        <w:t xml:space="preserve">Patient saying “why are you wearing that silly thing on your head, you are in England” “you silly girl”. </w:t>
      </w:r>
      <w:r w:rsidR="0004036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4036A">
        <w:rPr>
          <w:sz w:val="24"/>
          <w:szCs w:val="24"/>
        </w:rPr>
        <w:t>September 2019</w:t>
      </w:r>
    </w:p>
    <w:p w14:paraId="1A4F81FD" w14:textId="77777777" w:rsidR="006F441D" w:rsidRPr="00196DEE" w:rsidRDefault="006F441D" w:rsidP="006F441D">
      <w:pPr>
        <w:pStyle w:val="ListParagraph"/>
        <w:spacing w:after="5" w:line="250" w:lineRule="auto"/>
        <w:ind w:left="1440" w:right="25"/>
        <w:rPr>
          <w:b/>
          <w:sz w:val="24"/>
          <w:szCs w:val="24"/>
        </w:rPr>
      </w:pPr>
    </w:p>
    <w:p w14:paraId="391237D2" w14:textId="773A8147" w:rsidR="002A448D" w:rsidRDefault="00CF00C3" w:rsidP="002A448D">
      <w:pPr>
        <w:numPr>
          <w:ilvl w:val="0"/>
          <w:numId w:val="19"/>
        </w:numPr>
        <w:spacing w:after="5" w:line="250" w:lineRule="auto"/>
        <w:ind w:right="25"/>
        <w:rPr>
          <w:b/>
          <w:sz w:val="24"/>
          <w:szCs w:val="24"/>
        </w:rPr>
      </w:pPr>
      <w:r w:rsidRPr="00CF00C3">
        <w:rPr>
          <w:b/>
          <w:sz w:val="24"/>
          <w:szCs w:val="24"/>
        </w:rPr>
        <w:t>the date the complaint was logged and the date a response was given</w:t>
      </w:r>
    </w:p>
    <w:p w14:paraId="26512E6E" w14:textId="3F46D8D3" w:rsidR="002A448D" w:rsidRPr="006F441D" w:rsidRDefault="006F441D" w:rsidP="006F441D">
      <w:pPr>
        <w:spacing w:after="5" w:line="250" w:lineRule="auto"/>
        <w:ind w:left="720" w:right="25"/>
        <w:rPr>
          <w:sz w:val="24"/>
          <w:szCs w:val="24"/>
        </w:rPr>
      </w:pPr>
      <w:r>
        <w:rPr>
          <w:sz w:val="24"/>
          <w:szCs w:val="24"/>
        </w:rPr>
        <w:t>P</w:t>
      </w:r>
      <w:r w:rsidRPr="006F441D">
        <w:rPr>
          <w:sz w:val="24"/>
          <w:szCs w:val="24"/>
        </w:rPr>
        <w:t>lease see above</w:t>
      </w:r>
      <w:r w:rsidR="00693F9C">
        <w:rPr>
          <w:sz w:val="24"/>
          <w:szCs w:val="24"/>
        </w:rPr>
        <w:t xml:space="preserve"> for reported dates. We do not hold the data for response dates.</w:t>
      </w:r>
      <w:bookmarkStart w:id="0" w:name="_GoBack"/>
      <w:bookmarkEnd w:id="0"/>
    </w:p>
    <w:p w14:paraId="23B7A515" w14:textId="77777777" w:rsidR="002A448D" w:rsidRDefault="002A448D" w:rsidP="002A448D">
      <w:pPr>
        <w:spacing w:after="5" w:line="250" w:lineRule="auto"/>
        <w:ind w:left="720" w:right="25"/>
        <w:rPr>
          <w:b/>
          <w:sz w:val="24"/>
          <w:szCs w:val="24"/>
        </w:rPr>
      </w:pPr>
    </w:p>
    <w:p w14:paraId="65AE8EE3" w14:textId="609A9BA0" w:rsidR="00CF00C3" w:rsidRDefault="00CF00C3" w:rsidP="00CF00C3">
      <w:pPr>
        <w:numPr>
          <w:ilvl w:val="0"/>
          <w:numId w:val="19"/>
        </w:numPr>
        <w:spacing w:after="5" w:line="250" w:lineRule="auto"/>
        <w:ind w:right="25"/>
        <w:rPr>
          <w:b/>
          <w:sz w:val="24"/>
          <w:szCs w:val="24"/>
        </w:rPr>
      </w:pPr>
      <w:r w:rsidRPr="00CF00C3">
        <w:rPr>
          <w:b/>
          <w:sz w:val="24"/>
          <w:szCs w:val="24"/>
        </w:rPr>
        <w:t>the action taken by the Trust</w:t>
      </w:r>
    </w:p>
    <w:p w14:paraId="54E40433" w14:textId="28133B51" w:rsidR="002A448D" w:rsidRDefault="002A448D" w:rsidP="002A448D">
      <w:pPr>
        <w:spacing w:after="5" w:line="250" w:lineRule="auto"/>
        <w:ind w:left="720" w:right="25"/>
        <w:rPr>
          <w:sz w:val="24"/>
          <w:szCs w:val="24"/>
        </w:rPr>
      </w:pPr>
      <w:r>
        <w:rPr>
          <w:sz w:val="24"/>
          <w:szCs w:val="24"/>
        </w:rPr>
        <w:t>The Trust has a Zero Tolerance Policy for verbal abuse</w:t>
      </w:r>
      <w:r w:rsidR="0004036A">
        <w:rPr>
          <w:sz w:val="24"/>
          <w:szCs w:val="24"/>
        </w:rPr>
        <w:t>. S</w:t>
      </w:r>
      <w:r w:rsidRPr="00CA45C8">
        <w:rPr>
          <w:sz w:val="24"/>
          <w:szCs w:val="24"/>
        </w:rPr>
        <w:t>taff should walk away from patients who are being rude and abusive</w:t>
      </w:r>
      <w:r>
        <w:rPr>
          <w:sz w:val="24"/>
          <w:szCs w:val="24"/>
        </w:rPr>
        <w:t>.</w:t>
      </w:r>
      <w:r w:rsidRPr="00CA45C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CA45C8">
        <w:rPr>
          <w:sz w:val="24"/>
          <w:szCs w:val="24"/>
        </w:rPr>
        <w:t>f patients are fit for discharge and refusing to leave security can be called to escort off premises</w:t>
      </w:r>
      <w:r>
        <w:rPr>
          <w:sz w:val="24"/>
          <w:szCs w:val="24"/>
        </w:rPr>
        <w:t>.</w:t>
      </w:r>
    </w:p>
    <w:p w14:paraId="18324BD8" w14:textId="77777777" w:rsidR="002A448D" w:rsidRPr="00CF00C3" w:rsidRDefault="002A448D" w:rsidP="002A448D">
      <w:pPr>
        <w:spacing w:after="5" w:line="250" w:lineRule="auto"/>
        <w:ind w:left="720" w:right="25"/>
        <w:rPr>
          <w:b/>
          <w:sz w:val="24"/>
          <w:szCs w:val="24"/>
        </w:rPr>
      </w:pPr>
    </w:p>
    <w:p w14:paraId="1244B70A" w14:textId="77777777" w:rsidR="00F92003" w:rsidRDefault="00F92003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2CFFD6AB" w14:textId="77777777" w:rsidR="00CF00C3" w:rsidRPr="00CF00C3" w:rsidRDefault="00CF00C3" w:rsidP="00CF00C3">
      <w:pPr>
        <w:spacing w:after="5" w:line="250" w:lineRule="auto"/>
        <w:ind w:left="10" w:right="25" w:hanging="10"/>
        <w:rPr>
          <w:sz w:val="24"/>
          <w:szCs w:val="24"/>
        </w:rPr>
      </w:pPr>
      <w:r w:rsidRPr="00CF00C3">
        <w:rPr>
          <w:sz w:val="24"/>
          <w:szCs w:val="24"/>
        </w:rPr>
        <w:t>The data for 2020 is exempt under Section 21 (already in the public domain) as it is available on our disclosure log. Please follow the link below</w:t>
      </w:r>
    </w:p>
    <w:p w14:paraId="6DDB1617" w14:textId="77777777" w:rsidR="00CF00C3" w:rsidRPr="00CF00C3" w:rsidRDefault="00693F9C" w:rsidP="00CF00C3">
      <w:pPr>
        <w:spacing w:after="5" w:line="250" w:lineRule="auto"/>
        <w:ind w:left="10" w:right="25" w:hanging="10"/>
        <w:rPr>
          <w:sz w:val="24"/>
          <w:szCs w:val="24"/>
        </w:rPr>
      </w:pPr>
      <w:hyperlink r:id="rId12" w:tgtFrame="_blank" w:history="1">
        <w:r w:rsidR="00CF00C3" w:rsidRPr="00CF00C3">
          <w:rPr>
            <w:rStyle w:val="Hyperlink"/>
            <w:sz w:val="24"/>
            <w:szCs w:val="24"/>
          </w:rPr>
          <w:t>Disclosure Logs - Bedfordshire Hospitals NHS Trust</w:t>
        </w:r>
      </w:hyperlink>
      <w:r w:rsidR="00CF00C3" w:rsidRPr="00CF00C3">
        <w:rPr>
          <w:sz w:val="24"/>
          <w:szCs w:val="24"/>
        </w:rPr>
        <w:t> </w:t>
      </w:r>
    </w:p>
    <w:p w14:paraId="5E6757C7" w14:textId="1437A780" w:rsidR="002D37C4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36218988" w14:textId="339C6328" w:rsidR="00CF00C3" w:rsidRDefault="00CF00C3" w:rsidP="00FD200E">
      <w:pPr>
        <w:spacing w:after="5" w:line="250" w:lineRule="auto"/>
        <w:ind w:left="10" w:right="25" w:hanging="10"/>
        <w:rPr>
          <w:sz w:val="24"/>
          <w:szCs w:val="24"/>
        </w:rPr>
      </w:pPr>
      <w:r w:rsidRPr="00CF00C3">
        <w:rPr>
          <w:sz w:val="24"/>
          <w:szCs w:val="24"/>
        </w:rPr>
        <w:t>The data for 2021 is exempt under Section 22 (future publication). Please refer back to our disclosure log in a few weeks for the data.</w:t>
      </w:r>
    </w:p>
    <w:p w14:paraId="2AB811D3" w14:textId="04D7503F" w:rsidR="00CF00C3" w:rsidRDefault="00CF00C3" w:rsidP="0004036A">
      <w:pPr>
        <w:spacing w:after="5" w:line="250" w:lineRule="auto"/>
        <w:ind w:right="25"/>
        <w:rPr>
          <w:sz w:val="24"/>
          <w:szCs w:val="24"/>
        </w:rPr>
      </w:pPr>
    </w:p>
    <w:p w14:paraId="2F9D2D4E" w14:textId="77777777" w:rsidR="00CF00C3" w:rsidRPr="00921999" w:rsidRDefault="00CF00C3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3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4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6600F5C" w14:textId="77777777" w:rsidR="00FD2249" w:rsidRDefault="00D519BE">
      <w:pPr>
        <w:spacing w:after="5" w:line="250" w:lineRule="auto"/>
        <w:ind w:left="10" w:right="25" w:hanging="10"/>
      </w:pPr>
      <w:r>
        <w:rPr>
          <w:sz w:val="24"/>
        </w:rPr>
        <w:t xml:space="preserve">Yours sincerely, </w:t>
      </w:r>
    </w:p>
    <w:p w14:paraId="4E3A0F4B" w14:textId="77777777" w:rsidR="00FD2249" w:rsidRDefault="00D519BE">
      <w:pPr>
        <w:spacing w:after="0"/>
      </w:pPr>
      <w:r>
        <w:rPr>
          <w:i/>
          <w:sz w:val="24"/>
        </w:rPr>
        <w:t xml:space="preserve"> </w:t>
      </w: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5"/>
      <w:footerReference w:type="default" r:id="rId16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6F441D" w:rsidRDefault="006F441D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6F441D" w:rsidRDefault="006F441D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6F441D" w14:paraId="3CCAE098" w14:textId="77777777" w:rsidTr="64931E3A">
      <w:tc>
        <w:tcPr>
          <w:tcW w:w="3326" w:type="dxa"/>
        </w:tcPr>
        <w:p w14:paraId="37C1E03D" w14:textId="2F01ECB3" w:rsidR="006F441D" w:rsidRDefault="006F441D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6F441D" w:rsidRDefault="006F441D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6F441D" w:rsidRDefault="006F441D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6F441D" w:rsidRDefault="006F441D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6F441D" w:rsidRDefault="006F441D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6F441D" w:rsidRDefault="006F441D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6F441D" w14:paraId="159836DC" w14:textId="77777777" w:rsidTr="64931E3A">
      <w:tc>
        <w:tcPr>
          <w:tcW w:w="3326" w:type="dxa"/>
        </w:tcPr>
        <w:p w14:paraId="192BFDCD" w14:textId="20A62D44" w:rsidR="006F441D" w:rsidRDefault="006F441D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6F441D" w:rsidRDefault="006F441D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6F441D" w:rsidRDefault="006F441D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6F441D" w:rsidRDefault="006F441D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03FD5"/>
    <w:multiLevelType w:val="multilevel"/>
    <w:tmpl w:val="10EC7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663E1"/>
    <w:multiLevelType w:val="hybridMultilevel"/>
    <w:tmpl w:val="04B284C2"/>
    <w:lvl w:ilvl="0" w:tplc="94DC30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1F2B26"/>
    <w:multiLevelType w:val="multilevel"/>
    <w:tmpl w:val="B682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DC2A9B"/>
    <w:multiLevelType w:val="hybridMultilevel"/>
    <w:tmpl w:val="6A1ADE10"/>
    <w:lvl w:ilvl="0" w:tplc="94DC30B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37DBE"/>
    <w:multiLevelType w:val="multilevel"/>
    <w:tmpl w:val="8B96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D0277"/>
    <w:multiLevelType w:val="hybridMultilevel"/>
    <w:tmpl w:val="9E665608"/>
    <w:lvl w:ilvl="0" w:tplc="C680C3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4"/>
  </w:num>
  <w:num w:numId="12">
    <w:abstractNumId w:val="0"/>
  </w:num>
  <w:num w:numId="13">
    <w:abstractNumId w:val="3"/>
  </w:num>
  <w:num w:numId="14">
    <w:abstractNumId w:val="15"/>
  </w:num>
  <w:num w:numId="15">
    <w:abstractNumId w:val="19"/>
  </w:num>
  <w:num w:numId="16">
    <w:abstractNumId w:val="17"/>
  </w:num>
  <w:num w:numId="17">
    <w:abstractNumId w:val="9"/>
  </w:num>
  <w:num w:numId="18">
    <w:abstractNumId w:val="18"/>
    <w:lvlOverride w:ilvl="0">
      <w:lvl w:ilvl="0">
        <w:numFmt w:val="lowerLetter"/>
        <w:lvlText w:val="%1."/>
        <w:lvlJc w:val="left"/>
      </w:lvl>
    </w:lvlOverride>
  </w:num>
  <w:num w:numId="19">
    <w:abstractNumId w:val="4"/>
  </w:num>
  <w:num w:numId="20">
    <w:abstractNumId w:val="7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4036A"/>
    <w:rsid w:val="00041D25"/>
    <w:rsid w:val="000612B6"/>
    <w:rsid w:val="00097478"/>
    <w:rsid w:val="000F45FB"/>
    <w:rsid w:val="001132E2"/>
    <w:rsid w:val="00155C1D"/>
    <w:rsid w:val="00156B7B"/>
    <w:rsid w:val="00196DEE"/>
    <w:rsid w:val="001A1B2E"/>
    <w:rsid w:val="001A663D"/>
    <w:rsid w:val="001B6FEE"/>
    <w:rsid w:val="001F0E17"/>
    <w:rsid w:val="002814E3"/>
    <w:rsid w:val="002A448D"/>
    <w:rsid w:val="002C28BC"/>
    <w:rsid w:val="002D37C4"/>
    <w:rsid w:val="00342FCC"/>
    <w:rsid w:val="003A1C7D"/>
    <w:rsid w:val="003F1F65"/>
    <w:rsid w:val="0042268B"/>
    <w:rsid w:val="004E4D10"/>
    <w:rsid w:val="004E7361"/>
    <w:rsid w:val="00586D11"/>
    <w:rsid w:val="005B72EA"/>
    <w:rsid w:val="005B7BB5"/>
    <w:rsid w:val="006043B8"/>
    <w:rsid w:val="006251AC"/>
    <w:rsid w:val="00651C02"/>
    <w:rsid w:val="00674430"/>
    <w:rsid w:val="00693F9C"/>
    <w:rsid w:val="006C3269"/>
    <w:rsid w:val="006F441D"/>
    <w:rsid w:val="0070326B"/>
    <w:rsid w:val="0073491E"/>
    <w:rsid w:val="00843914"/>
    <w:rsid w:val="008A43A2"/>
    <w:rsid w:val="00921999"/>
    <w:rsid w:val="00944242"/>
    <w:rsid w:val="00982138"/>
    <w:rsid w:val="009A2531"/>
    <w:rsid w:val="00A66DA2"/>
    <w:rsid w:val="00A94437"/>
    <w:rsid w:val="00AA45D5"/>
    <w:rsid w:val="00AB6F2E"/>
    <w:rsid w:val="00AC1E64"/>
    <w:rsid w:val="00B07A7B"/>
    <w:rsid w:val="00BE5CD2"/>
    <w:rsid w:val="00C230B3"/>
    <w:rsid w:val="00C7493C"/>
    <w:rsid w:val="00CC4635"/>
    <w:rsid w:val="00CF00C3"/>
    <w:rsid w:val="00D0455C"/>
    <w:rsid w:val="00D519BE"/>
    <w:rsid w:val="00D750BC"/>
    <w:rsid w:val="00E0550A"/>
    <w:rsid w:val="00E15FD8"/>
    <w:rsid w:val="00EB5C70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Id18" Type="http://schemas.openxmlformats.org/officeDocument/2006/relationships/theme" Target="theme/theme1.xm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edfordshirehospitals.nhs.uk/corporate-information/freedom-of-information/disclosure-lo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c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420e9b2-38da-45c1-b83f-53d2eb972093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19AE82-A7FA-4462-9BEA-ADB19AD2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Naqvi Rida (RC9) Luton &amp; Dunstable Hospital FT</cp:lastModifiedBy>
  <cp:revision>3</cp:revision>
  <cp:lastPrinted>2022-05-23T12:41:00Z</cp:lastPrinted>
  <dcterms:created xsi:type="dcterms:W3CDTF">2022-10-06T15:21:00Z</dcterms:created>
  <dcterms:modified xsi:type="dcterms:W3CDTF">2022-10-06T15:27:00Z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