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64A7F75C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0C4424">
        <w:rPr>
          <w:noProof/>
          <w:color w:val="auto"/>
          <w:sz w:val="24"/>
          <w:szCs w:val="24"/>
        </w:rPr>
        <w:t>22/09/2022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5026B1A1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77795017" w14:textId="0402840F" w:rsidR="000C4424" w:rsidRPr="000C4424" w:rsidRDefault="000C4424" w:rsidP="009B266D">
      <w:pPr>
        <w:spacing w:after="5" w:line="250" w:lineRule="auto"/>
        <w:ind w:left="10" w:right="25" w:hanging="10"/>
        <w:rPr>
          <w:rFonts w:ascii="Arial" w:hAnsi="Arial" w:cs="Arial"/>
          <w:color w:val="auto"/>
        </w:rPr>
      </w:pPr>
    </w:p>
    <w:p w14:paraId="07FB2A2D" w14:textId="498DB386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Which hospital Trust do you work within? </w:t>
      </w:r>
    </w:p>
    <w:p w14:paraId="169E1E39" w14:textId="7B47A5D3" w:rsidR="000C4424" w:rsidRPr="000C4424" w:rsidRDefault="000C4424" w:rsidP="000C4424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Bedfordshire Hospitals NHS Foundation Trust</w:t>
      </w:r>
    </w:p>
    <w:p w14:paraId="06B17A21" w14:textId="77777777" w:rsidR="000C4424" w:rsidRPr="000C4424" w:rsidRDefault="000C4424" w:rsidP="000C4424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</w:p>
    <w:p w14:paraId="4AFA2B60" w14:textId="61A6FBCF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b/>
          <w:bCs/>
          <w:i/>
          <w:iCs/>
          <w:color w:val="auto"/>
          <w:bdr w:val="none" w:sz="0" w:space="0" w:color="auto" w:frame="1"/>
          <w:lang w:val="en-US"/>
        </w:rPr>
        <w:t>Part 1 – Access to MRI</w:t>
      </w: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5E171A66" w14:textId="77777777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</w:p>
    <w:p w14:paraId="3DB2D9AA" w14:textId="04B81E5E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How many MRI scanners suitable for scanning the spine and SIJ do you have access to? </w:t>
      </w:r>
    </w:p>
    <w:p w14:paraId="27261FF1" w14:textId="5CEE4933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4 or more </w:t>
      </w:r>
    </w:p>
    <w:p w14:paraId="33B79AD2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</w:p>
    <w:p w14:paraId="7CA4361E" w14:textId="7252CA4D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What type of scanner do you have access to? </w:t>
      </w:r>
    </w:p>
    <w:p w14:paraId="42BD075F" w14:textId="1753D80D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1.5T </w:t>
      </w:r>
    </w:p>
    <w:p w14:paraId="1D53CA9A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</w:p>
    <w:p w14:paraId="48DCAC32" w14:textId="22BBA742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Roughly how long would an outpatient wait for an MRI in your Trust? </w:t>
      </w:r>
    </w:p>
    <w:p w14:paraId="59C172FE" w14:textId="083D69D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2-3 months </w:t>
      </w:r>
    </w:p>
    <w:p w14:paraId="605DFCB9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</w:p>
    <w:p w14:paraId="64BA3E4C" w14:textId="13D1AD01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Do you have regular meetings or discussions with your rheumatology colleagues? </w:t>
      </w:r>
    </w:p>
    <w:p w14:paraId="24A35F3C" w14:textId="295E6E6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Fortnightly </w:t>
      </w: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br/>
      </w:r>
    </w:p>
    <w:p w14:paraId="2A894BF4" w14:textId="6D9A36AB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How is axial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SpA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MRI imaging reported in your Trust? </w:t>
      </w:r>
    </w:p>
    <w:p w14:paraId="70338A3B" w14:textId="583AB09E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Internally by a specialist MSK radiologists </w:t>
      </w:r>
    </w:p>
    <w:p w14:paraId="2EF9842B" w14:textId="4FE4DCCE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br/>
      </w:r>
      <w:r w:rsidRPr="000C4424">
        <w:rPr>
          <w:rFonts w:ascii="Arial" w:eastAsia="Times New Roman" w:hAnsi="Arial" w:cs="Arial"/>
          <w:b/>
          <w:bCs/>
          <w:i/>
          <w:iCs/>
          <w:color w:val="auto"/>
          <w:bdr w:val="none" w:sz="0" w:space="0" w:color="auto" w:frame="1"/>
          <w:lang w:val="en-US"/>
        </w:rPr>
        <w:t xml:space="preserve">Part 2 – Use of MRI in diagnosis of axial </w:t>
      </w:r>
      <w:proofErr w:type="spellStart"/>
      <w:r w:rsidRPr="000C4424">
        <w:rPr>
          <w:rFonts w:ascii="Arial" w:eastAsia="Times New Roman" w:hAnsi="Arial" w:cs="Arial"/>
          <w:b/>
          <w:bCs/>
          <w:i/>
          <w:iCs/>
          <w:color w:val="auto"/>
          <w:bdr w:val="none" w:sz="0" w:space="0" w:color="auto" w:frame="1"/>
          <w:lang w:val="en-US"/>
        </w:rPr>
        <w:t>SpA</w:t>
      </w:r>
      <w:proofErr w:type="spellEnd"/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19F7AD12" w14:textId="77777777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</w:p>
    <w:p w14:paraId="35503C17" w14:textId="03D44BD4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Are you familiar with the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rheumatological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term axial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(axial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SpA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)? </w:t>
      </w:r>
    </w:p>
    <w:p w14:paraId="621E095B" w14:textId="543B9EB4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Yes </w:t>
      </w:r>
    </w:p>
    <w:p w14:paraId="542A8FC8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7FDABC6D" w14:textId="2358212D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Are you familiar with the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BRITSpA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consensus guidance on MRI for the diagnosis of axial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? </w:t>
      </w:r>
      <w:hyperlink r:id="rId12" w:tgtFrame="_blank" w:history="1">
        <w:r w:rsidRPr="000C4424">
          <w:rPr>
            <w:rFonts w:ascii="Arial" w:eastAsia="Times New Roman" w:hAnsi="Arial" w:cs="Arial"/>
            <w:b/>
            <w:color w:val="auto"/>
            <w:u w:val="single"/>
            <w:bdr w:val="none" w:sz="0" w:space="0" w:color="auto" w:frame="1"/>
          </w:rPr>
          <w:t>(</w:t>
        </w:r>
        <w:proofErr w:type="spellStart"/>
        <w:r w:rsidRPr="000C4424">
          <w:rPr>
            <w:rFonts w:ascii="Arial" w:eastAsia="Times New Roman" w:hAnsi="Arial" w:cs="Arial"/>
            <w:b/>
            <w:color w:val="auto"/>
            <w:u w:val="single"/>
            <w:bdr w:val="none" w:sz="0" w:space="0" w:color="auto" w:frame="1"/>
          </w:rPr>
          <w:t>BRITSpA</w:t>
        </w:r>
        <w:proofErr w:type="spellEnd"/>
        <w:r w:rsidRPr="000C4424">
          <w:rPr>
            <w:rFonts w:ascii="Arial" w:eastAsia="Times New Roman" w:hAnsi="Arial" w:cs="Arial"/>
            <w:b/>
            <w:color w:val="auto"/>
            <w:u w:val="single"/>
            <w:bdr w:val="none" w:sz="0" w:space="0" w:color="auto" w:frame="1"/>
          </w:rPr>
          <w:t xml:space="preserve"> guidance)</w:t>
        </w:r>
      </w:hyperlink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71E153E4" w14:textId="107F1CE0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No, ASAS guidelines used</w:t>
      </w:r>
    </w:p>
    <w:p w14:paraId="6C5C466A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2B0642A0" w14:textId="6792E92F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In what circumstances would you use MRI in the assessment/diagnosis of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? </w:t>
      </w:r>
    </w:p>
    <w:p w14:paraId="2C9882ED" w14:textId="301B79A1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We use MRI as a diagnostic test, irrespective of whether there is an abnormality on plain x-rays </w:t>
      </w:r>
      <w:r w:rsidRPr="000C4424">
        <w:rPr>
          <w:rFonts w:ascii="Arial" w:eastAsia="Times New Roman" w:hAnsi="Arial" w:cs="Arial"/>
          <w:b/>
          <w:bCs/>
          <w:color w:val="auto"/>
          <w:bdr w:val="none" w:sz="0" w:space="0" w:color="auto" w:frame="1"/>
        </w:rPr>
        <w:t>(please note, from rheumatology referrals only)</w:t>
      </w:r>
    </w:p>
    <w:p w14:paraId="71E3941D" w14:textId="2915DD59" w:rsid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</w:p>
    <w:p w14:paraId="46D95A3A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</w:p>
    <w:p w14:paraId="07A7235B" w14:textId="0E9D372C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bdr w:val="none" w:sz="0" w:space="0" w:color="auto" w:frame="1"/>
          <w:lang w:val="en-US"/>
        </w:rPr>
      </w:pPr>
      <w:r w:rsidRPr="000C4424">
        <w:rPr>
          <w:rFonts w:ascii="Arial" w:eastAsia="Times New Roman" w:hAnsi="Arial" w:cs="Arial"/>
          <w:b/>
          <w:bCs/>
          <w:i/>
          <w:iCs/>
          <w:color w:val="auto"/>
          <w:bdr w:val="none" w:sz="0" w:space="0" w:color="auto" w:frame="1"/>
          <w:lang w:val="en-US"/>
        </w:rPr>
        <w:lastRenderedPageBreak/>
        <w:t>Part 3 – MRI protocols </w:t>
      </w:r>
    </w:p>
    <w:p w14:paraId="405A4244" w14:textId="77777777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bdr w:val="none" w:sz="0" w:space="0" w:color="auto" w:frame="1"/>
          <w:lang w:val="en-US"/>
        </w:rPr>
      </w:pPr>
    </w:p>
    <w:p w14:paraId="183E33AB" w14:textId="3461C794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bdr w:val="none" w:sz="0" w:space="0" w:color="auto" w:frame="1"/>
          <w:lang w:val="en-US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Please write in text below what your standard MRI protocol for the assessment of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is (specifying (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i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) field strength, (ii) sequences, (iii) anatomical coverage and (iii) acquisition planes for each element of the protocol): </w:t>
      </w:r>
    </w:p>
    <w:p w14:paraId="5CBBEFF6" w14:textId="133CA2CC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1.5T, whole spine, T1 and STIR sagittal spine, T1 and STIR Coronal SIJ</w:t>
      </w:r>
    </w:p>
    <w:p w14:paraId="30F198D2" w14:textId="77777777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 </w:t>
      </w:r>
    </w:p>
    <w:p w14:paraId="3FBF1E0A" w14:textId="5D82F10D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What is the approximate scan time for this protocol? If multiple scanners are used, please give an average or range.  </w:t>
      </w:r>
    </w:p>
    <w:p w14:paraId="3F806BB5" w14:textId="4D3685FD" w:rsidR="000C4424" w:rsidRPr="000C4424" w:rsidRDefault="000C4424" w:rsidP="000C4424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45 </w:t>
      </w:r>
      <w:proofErr w:type="spellStart"/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mins</w:t>
      </w:r>
      <w:proofErr w:type="spellEnd"/>
    </w:p>
    <w:p w14:paraId="3CB0DA2B" w14:textId="3F298752" w:rsidR="000C4424" w:rsidRPr="000C4424" w:rsidRDefault="000C4424" w:rsidP="000C4424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auto"/>
        </w:rPr>
      </w:pPr>
    </w:p>
    <w:p w14:paraId="67AE6E2C" w14:textId="4A5B1820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When assessing patients for possible early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with MRI would you routinely scan? </w:t>
      </w:r>
    </w:p>
    <w:p w14:paraId="08BF7269" w14:textId="0DA55DBC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Sacroiliac joints and whole spine </w:t>
      </w:r>
    </w:p>
    <w:p w14:paraId="5DEE6D14" w14:textId="77777777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 </w:t>
      </w:r>
    </w:p>
    <w:p w14:paraId="1A90E0E7" w14:textId="4310C5A0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If you do not scan any of the spine in the assessment of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, why not? </w:t>
      </w:r>
    </w:p>
    <w:p w14:paraId="14432170" w14:textId="77777777" w:rsidR="000C4424" w:rsidRPr="000C4424" w:rsidRDefault="000C4424" w:rsidP="000C4424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N/A</w:t>
      </w:r>
    </w:p>
    <w:p w14:paraId="35D535AB" w14:textId="32F8F7B1" w:rsidR="000C4424" w:rsidRPr="000C4424" w:rsidRDefault="000C4424" w:rsidP="000C4424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 </w:t>
      </w:r>
    </w:p>
    <w:p w14:paraId="6C852EF4" w14:textId="45079ABD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If you do not MRI scan the whole spine in the assessment of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, why not? </w:t>
      </w:r>
    </w:p>
    <w:p w14:paraId="7F69E745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N/A</w:t>
      </w:r>
    </w:p>
    <w:p w14:paraId="668A6C95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67748F6E" w14:textId="508D36F8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If you are MRI scanning part of, or the whole spine in the assessment of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would you perform? </w:t>
      </w:r>
    </w:p>
    <w:p w14:paraId="5A291E89" w14:textId="402135E2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Other</w:t>
      </w: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-</w:t>
      </w: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Sagittal spine and coronal SIJs</w:t>
      </w:r>
    </w:p>
    <w:p w14:paraId="768546B5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71F67EE5" w14:textId="2C41105E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If you are MRI scanning the sacroiliac joints, would you perform? </w:t>
      </w:r>
    </w:p>
    <w:p w14:paraId="186EFBD3" w14:textId="35FF721D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Semi-coronal plane acquisitions only </w:t>
      </w:r>
    </w:p>
    <w:p w14:paraId="71792447" w14:textId="77777777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4F71B7FF" w14:textId="6B8672DC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When MRI scanning for the assessment of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which sequences do you use in your protocol? Please tick all that apply.  </w:t>
      </w:r>
    </w:p>
    <w:p w14:paraId="58AC8362" w14:textId="5159AF8F" w:rsidR="000C4424" w:rsidRPr="00A54386" w:rsidRDefault="000C4424" w:rsidP="00A5438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Fat-suppressed, water sensitive sequence (e.g. STIR, T2w imaging with fat suppression or T2w Dixon imaging) </w:t>
      </w:r>
    </w:p>
    <w:p w14:paraId="6D3926F5" w14:textId="7E93EEEF" w:rsidR="000C4424" w:rsidRPr="00A54386" w:rsidRDefault="000C4424" w:rsidP="00A5438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Fat-sensitive sequence (T1w imaging) </w:t>
      </w:r>
    </w:p>
    <w:p w14:paraId="4AED06AE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02262817" w14:textId="6DAF11E2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When MRI scanning for the assessment of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do you perform gadolinium-enhanced imaging of the sacroiliac joints? </w:t>
      </w:r>
    </w:p>
    <w:p w14:paraId="0B475C10" w14:textId="2E35D7FB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No </w:t>
      </w:r>
    </w:p>
    <w:p w14:paraId="4BA38521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5B371DD4" w14:textId="12DB0C1A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When MRI scanning for the assessment of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do you perform gadolinium-enhanced imaging of the spine? </w:t>
      </w:r>
    </w:p>
    <w:p w14:paraId="0D7CD79A" w14:textId="7299A61A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No </w:t>
      </w:r>
    </w:p>
    <w:p w14:paraId="0967E9C5" w14:textId="77777777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727FCE3B" w14:textId="539F7AAD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bdr w:val="none" w:sz="0" w:space="0" w:color="auto" w:frame="1"/>
          <w:lang w:val="en-US"/>
        </w:rPr>
      </w:pPr>
      <w:r w:rsidRPr="000C4424">
        <w:rPr>
          <w:rFonts w:ascii="Arial" w:eastAsia="Times New Roman" w:hAnsi="Arial" w:cs="Arial"/>
          <w:b/>
          <w:bCs/>
          <w:i/>
          <w:iCs/>
          <w:color w:val="auto"/>
          <w:bdr w:val="none" w:sz="0" w:space="0" w:color="auto" w:frame="1"/>
          <w:lang w:val="en-US"/>
        </w:rPr>
        <w:t>Part 4 – MRI lesions and definitions </w:t>
      </w:r>
    </w:p>
    <w:p w14:paraId="28322BDF" w14:textId="77777777" w:rsidR="000C4424" w:rsidRPr="000C4424" w:rsidRDefault="000C4424" w:rsidP="000C44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</w:p>
    <w:p w14:paraId="2C1798F5" w14:textId="76E53E99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Are you aware of formal recommendations regarding which imaging features should contribute to the identification of a positive MRI of the sacroiliac joints in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? </w:t>
      </w:r>
    </w:p>
    <w:p w14:paraId="2053BBA8" w14:textId="0B7A1E3D" w:rsidR="000C4424" w:rsidRPr="000C4424" w:rsidRDefault="00A54386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  <w:bdr w:val="none" w:sz="0" w:space="0" w:color="auto" w:frame="1"/>
        </w:rPr>
        <w:t>Yes -</w:t>
      </w: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</w:t>
      </w:r>
      <w:r w:rsidR="000C4424" w:rsidRPr="000C4424">
        <w:rPr>
          <w:rFonts w:ascii="Arial" w:eastAsia="Times New Roman" w:hAnsi="Arial" w:cs="Arial"/>
          <w:color w:val="auto"/>
          <w:bdr w:val="none" w:sz="0" w:space="0" w:color="auto" w:frame="1"/>
        </w:rPr>
        <w:t>ASAS criteria</w:t>
      </w:r>
    </w:p>
    <w:p w14:paraId="53A3E9B6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5249C422" w14:textId="1868EF86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What MRI SIJ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features do you use to make a diagnosis of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? </w:t>
      </w:r>
    </w:p>
    <w:p w14:paraId="72F61E18" w14:textId="18C72874" w:rsidR="000C4424" w:rsidRPr="00A54386" w:rsidRDefault="000C4424" w:rsidP="00A5438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Subchondral Bone marrow oedema / </w:t>
      </w:r>
      <w:proofErr w:type="spellStart"/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osteitis</w:t>
      </w:r>
      <w:proofErr w:type="spellEnd"/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only </w:t>
      </w:r>
    </w:p>
    <w:p w14:paraId="66ED8570" w14:textId="13A49B68" w:rsidR="000C4424" w:rsidRPr="00A54386" w:rsidRDefault="000C4424" w:rsidP="00A5438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Erosions </w:t>
      </w:r>
    </w:p>
    <w:p w14:paraId="41250A4E" w14:textId="47A05851" w:rsidR="000C4424" w:rsidRPr="00A54386" w:rsidRDefault="000C4424" w:rsidP="00A5438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Fat infiltration </w:t>
      </w:r>
    </w:p>
    <w:p w14:paraId="45092C66" w14:textId="79FD87CE" w:rsidR="000C4424" w:rsidRPr="00A54386" w:rsidRDefault="000C4424" w:rsidP="00A5438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Sclerosis </w:t>
      </w:r>
    </w:p>
    <w:p w14:paraId="0BF92BA3" w14:textId="737FF407" w:rsidR="000C4424" w:rsidRPr="00A54386" w:rsidRDefault="000C4424" w:rsidP="00A5438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lastRenderedPageBreak/>
        <w:t>Joint space widening / effusion </w:t>
      </w:r>
    </w:p>
    <w:p w14:paraId="710BB2E0" w14:textId="73736E89" w:rsidR="000C4424" w:rsidRPr="00A54386" w:rsidRDefault="000C4424" w:rsidP="00A5438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</w:rPr>
      </w:pPr>
      <w:proofErr w:type="spellStart"/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Enthesitis</w:t>
      </w:r>
      <w:proofErr w:type="spellEnd"/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68DA3116" w14:textId="08E31EAF" w:rsidR="000C4424" w:rsidRPr="00A54386" w:rsidRDefault="000C4424" w:rsidP="00A5438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Capsulitis </w:t>
      </w:r>
    </w:p>
    <w:p w14:paraId="159A009F" w14:textId="2AA2D30F" w:rsidR="000C4424" w:rsidRPr="00A54386" w:rsidRDefault="000C4424" w:rsidP="00A5438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Fat deposition in the joint space (“backfill”) </w:t>
      </w:r>
    </w:p>
    <w:p w14:paraId="50168F41" w14:textId="23FE2D66" w:rsidR="000C4424" w:rsidRPr="00A54386" w:rsidRDefault="000C4424" w:rsidP="00A5438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Synovitis </w:t>
      </w:r>
    </w:p>
    <w:p w14:paraId="0C8292FF" w14:textId="60060C8C" w:rsidR="000C4424" w:rsidRPr="00A54386" w:rsidRDefault="000C4424" w:rsidP="00A5438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New bone formation (areas of </w:t>
      </w:r>
      <w:proofErr w:type="spellStart"/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ankylosis</w:t>
      </w:r>
      <w:proofErr w:type="spellEnd"/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) </w:t>
      </w:r>
    </w:p>
    <w:p w14:paraId="38BBEB78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1C451DBB" w14:textId="2EE05022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Are you aware of formal recommendations regarding which imaging features should contribute to the identification of positive MRI of the spine in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? </w:t>
      </w:r>
    </w:p>
    <w:p w14:paraId="22925F2F" w14:textId="4C77FB8D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Yes</w:t>
      </w:r>
      <w:r w:rsidR="00A54386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- </w:t>
      </w:r>
      <w:r w:rsidRPr="000C4424">
        <w:rPr>
          <w:rFonts w:ascii="Arial" w:eastAsia="Times New Roman" w:hAnsi="Arial" w:cs="Arial"/>
          <w:color w:val="auto"/>
          <w:bdr w:val="none" w:sz="0" w:space="0" w:color="auto" w:frame="1"/>
        </w:rPr>
        <w:t>ASAS and OMORLAT</w:t>
      </w:r>
    </w:p>
    <w:p w14:paraId="34719AF0" w14:textId="77777777" w:rsidR="000C4424" w:rsidRPr="000C4424" w:rsidRDefault="000C4424" w:rsidP="000C4424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auto"/>
        </w:rPr>
      </w:pPr>
    </w:p>
    <w:p w14:paraId="78A80C54" w14:textId="015229AC" w:rsidR="000C4424" w:rsidRPr="000C4424" w:rsidRDefault="000C4424" w:rsidP="000C44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auto"/>
        </w:rPr>
      </w:pPr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What MRI spinal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features do you use to make a diagnosis of </w:t>
      </w:r>
      <w:proofErr w:type="spellStart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Spondyloarthritis</w:t>
      </w:r>
      <w:proofErr w:type="spellEnd"/>
      <w:r w:rsidRPr="000C4424">
        <w:rPr>
          <w:rFonts w:ascii="Arial" w:eastAsia="Times New Roman" w:hAnsi="Arial" w:cs="Arial"/>
          <w:b/>
          <w:color w:val="auto"/>
          <w:bdr w:val="none" w:sz="0" w:space="0" w:color="auto" w:frame="1"/>
        </w:rPr>
        <w:t>? </w:t>
      </w:r>
    </w:p>
    <w:p w14:paraId="61EDDD83" w14:textId="4086A70A" w:rsidR="000C4424" w:rsidRPr="00A54386" w:rsidRDefault="000C4424" w:rsidP="00A5438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Vertebral corner bone marrow oedema </w:t>
      </w:r>
    </w:p>
    <w:p w14:paraId="7D57D31D" w14:textId="7031F641" w:rsidR="000C4424" w:rsidRPr="00A54386" w:rsidRDefault="000C4424" w:rsidP="00A5438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Endplate oedema </w:t>
      </w:r>
    </w:p>
    <w:p w14:paraId="2D4AE849" w14:textId="1933A2F1" w:rsidR="000C4424" w:rsidRPr="00A54386" w:rsidRDefault="000C4424" w:rsidP="00A5438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Diffuse vertebral body oedema </w:t>
      </w:r>
    </w:p>
    <w:p w14:paraId="2DBE0FF6" w14:textId="5E2903CE" w:rsidR="000C4424" w:rsidRPr="00A54386" w:rsidRDefault="000C4424" w:rsidP="00A5438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Posterior element bone marrow oedema </w:t>
      </w:r>
    </w:p>
    <w:p w14:paraId="6F77293B" w14:textId="259C7A34" w:rsidR="000C4424" w:rsidRPr="00A54386" w:rsidRDefault="000C4424" w:rsidP="00A5438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Spinous process bone marrow oedema </w:t>
      </w:r>
    </w:p>
    <w:p w14:paraId="4975A69B" w14:textId="101A0F9D" w:rsidR="000C4424" w:rsidRPr="00A54386" w:rsidRDefault="000C4424" w:rsidP="00A5438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Vertebral corner fat infiltration </w:t>
      </w:r>
    </w:p>
    <w:p w14:paraId="418570FC" w14:textId="64626BF3" w:rsidR="000C4424" w:rsidRPr="00A54386" w:rsidRDefault="000C4424" w:rsidP="00A5438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uto"/>
        </w:rPr>
      </w:pPr>
      <w:proofErr w:type="spellStart"/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>Syndesmophyte</w:t>
      </w:r>
      <w:proofErr w:type="spellEnd"/>
      <w:r w:rsidRPr="00A54386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formation </w:t>
      </w:r>
    </w:p>
    <w:p w14:paraId="6F90F71B" w14:textId="77777777" w:rsidR="000C4424" w:rsidRDefault="000C4424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</w:t>
      </w:r>
      <w:bookmarkStart w:id="0" w:name="_GoBack"/>
      <w:bookmarkEnd w:id="0"/>
      <w:r w:rsidRPr="00982138">
        <w:rPr>
          <w:sz w:val="20"/>
          <w:szCs w:val="20"/>
        </w:rPr>
        <w:t xml:space="preserve">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3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4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5"/>
      <w:footerReference w:type="default" r:id="rId16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74596"/>
    <w:multiLevelType w:val="hybridMultilevel"/>
    <w:tmpl w:val="A9743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320C5"/>
    <w:multiLevelType w:val="hybridMultilevel"/>
    <w:tmpl w:val="DA32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C442C"/>
    <w:multiLevelType w:val="hybridMultilevel"/>
    <w:tmpl w:val="0AA258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53C28"/>
    <w:multiLevelType w:val="hybridMultilevel"/>
    <w:tmpl w:val="F6DC2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F3313"/>
    <w:multiLevelType w:val="hybridMultilevel"/>
    <w:tmpl w:val="1884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14"/>
  </w:num>
  <w:num w:numId="15">
    <w:abstractNumId w:val="18"/>
  </w:num>
  <w:num w:numId="16">
    <w:abstractNumId w:val="17"/>
  </w:num>
  <w:num w:numId="17">
    <w:abstractNumId w:val="12"/>
  </w:num>
  <w:num w:numId="18">
    <w:abstractNumId w:val="20"/>
  </w:num>
  <w:num w:numId="19">
    <w:abstractNumId w:val="15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C4424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44242"/>
    <w:rsid w:val="00982138"/>
    <w:rsid w:val="009A2531"/>
    <w:rsid w:val="009B266D"/>
    <w:rsid w:val="00A54386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Id18" Type="http://schemas.openxmlformats.org/officeDocument/2006/relationships/theme" Target="theme/theme1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ssteam.sharepoint.com/Shared%20Documents/Gold%20Standard%20Programme%20Management/Knowledge%20Hub/kez17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8420e9b2-38da-45c1-b83f-53d2eb972093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DC93A-30B2-428A-BCB1-A28DE689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2022-09-22T13:21:00Z</dcterms:created>
  <dcterms:modified xsi:type="dcterms:W3CDTF">2022-09-22T13:21:00Z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