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55C" w:rsidRPr="004B0327" w:rsidRDefault="00C77FA5" w:rsidP="00C77FA5">
      <w:pPr>
        <w:spacing w:line="240" w:lineRule="auto"/>
        <w:rPr>
          <w:rFonts w:ascii="Arial" w:hAnsi="Arial" w:cs="Arial"/>
          <w:b/>
          <w:w w:val="105"/>
          <w:sz w:val="28"/>
          <w:szCs w:val="28"/>
        </w:rPr>
      </w:pPr>
      <w:r w:rsidRPr="004B0327">
        <w:rPr>
          <w:rFonts w:ascii="Arial" w:hAnsi="Arial" w:cs="Arial"/>
          <w:b/>
          <w:w w:val="105"/>
          <w:sz w:val="28"/>
          <w:szCs w:val="28"/>
        </w:rPr>
        <w:t xml:space="preserve">APPENDIX </w:t>
      </w:r>
      <w:r w:rsidR="00C30065" w:rsidRPr="004B0327">
        <w:rPr>
          <w:rFonts w:ascii="Arial" w:hAnsi="Arial" w:cs="Arial"/>
          <w:b/>
          <w:w w:val="105"/>
          <w:sz w:val="28"/>
          <w:szCs w:val="28"/>
        </w:rPr>
        <w:t>5</w:t>
      </w:r>
      <w:r w:rsidRPr="004B0327">
        <w:rPr>
          <w:rFonts w:ascii="Arial" w:hAnsi="Arial" w:cs="Arial"/>
          <w:b/>
          <w:w w:val="105"/>
          <w:sz w:val="28"/>
          <w:szCs w:val="28"/>
        </w:rPr>
        <w:t xml:space="preserve"> </w:t>
      </w:r>
      <w:r w:rsidR="0036309A" w:rsidRPr="004B0327">
        <w:rPr>
          <w:rFonts w:ascii="Arial" w:hAnsi="Arial" w:cs="Arial"/>
          <w:b/>
          <w:w w:val="105"/>
          <w:sz w:val="28"/>
          <w:szCs w:val="28"/>
        </w:rPr>
        <w:t>–</w:t>
      </w:r>
      <w:r w:rsidR="00CF292C" w:rsidRPr="004B0327">
        <w:rPr>
          <w:rFonts w:ascii="Arial" w:hAnsi="Arial" w:cs="Arial"/>
          <w:b/>
          <w:w w:val="105"/>
          <w:sz w:val="28"/>
          <w:szCs w:val="28"/>
        </w:rPr>
        <w:t xml:space="preserve"> </w:t>
      </w:r>
      <w:r w:rsidR="0036309A" w:rsidRPr="004B0327">
        <w:rPr>
          <w:rFonts w:ascii="Arial" w:hAnsi="Arial" w:cs="Arial"/>
          <w:b/>
          <w:w w:val="105"/>
          <w:sz w:val="28"/>
          <w:szCs w:val="28"/>
        </w:rPr>
        <w:t xml:space="preserve">ABOUT GENDER PAY GAP REPORTING  </w:t>
      </w:r>
    </w:p>
    <w:p w:rsidR="00195462" w:rsidRPr="00081F2C" w:rsidRDefault="00195462" w:rsidP="00195462">
      <w:pPr>
        <w:spacing w:before="240" w:line="240" w:lineRule="auto"/>
        <w:rPr>
          <w:rFonts w:ascii="Arial" w:hAnsi="Arial" w:cs="Arial"/>
          <w:b/>
          <w:w w:val="105"/>
          <w:sz w:val="24"/>
          <w:szCs w:val="24"/>
        </w:rPr>
      </w:pPr>
      <w:r>
        <w:rPr>
          <w:rFonts w:ascii="Arial" w:hAnsi="Arial" w:cs="Arial"/>
          <w:b/>
          <w:w w:val="105"/>
          <w:sz w:val="24"/>
          <w:szCs w:val="24"/>
        </w:rPr>
        <w:t xml:space="preserve">The </w:t>
      </w:r>
      <w:r w:rsidRPr="00081F2C">
        <w:rPr>
          <w:rFonts w:ascii="Arial" w:hAnsi="Arial" w:cs="Arial"/>
          <w:b/>
          <w:w w:val="105"/>
          <w:sz w:val="24"/>
          <w:szCs w:val="24"/>
        </w:rPr>
        <w:t xml:space="preserve">Purpose of the National Gender Pay Gap Reporting Requirement  </w:t>
      </w:r>
    </w:p>
    <w:p w:rsidR="00C610FE" w:rsidRDefault="00195462" w:rsidP="00C610FE">
      <w:pPr>
        <w:autoSpaceDE w:val="0"/>
        <w:autoSpaceDN w:val="0"/>
        <w:adjustRightInd w:val="0"/>
        <w:rPr>
          <w:rFonts w:ascii="Arial" w:hAnsi="Arial" w:cs="Arial"/>
          <w:color w:val="000000"/>
          <w:sz w:val="24"/>
          <w:szCs w:val="24"/>
        </w:rPr>
      </w:pPr>
      <w:r w:rsidRPr="00081F2C">
        <w:rPr>
          <w:rFonts w:ascii="Arial" w:hAnsi="Arial" w:cs="Arial"/>
          <w:color w:val="000000"/>
          <w:sz w:val="24"/>
          <w:szCs w:val="24"/>
        </w:rPr>
        <w:t xml:space="preserve">Gender Pay Gap Legislation </w:t>
      </w:r>
      <w:r w:rsidR="00C610FE">
        <w:rPr>
          <w:rFonts w:ascii="Arial" w:hAnsi="Arial" w:cs="Arial"/>
          <w:color w:val="000000"/>
          <w:sz w:val="24"/>
          <w:szCs w:val="24"/>
        </w:rPr>
        <w:t xml:space="preserve">came into force in 2017. It was </w:t>
      </w:r>
      <w:r w:rsidR="00C610FE" w:rsidRPr="00081F2C">
        <w:rPr>
          <w:rFonts w:ascii="Arial" w:hAnsi="Arial" w:cs="Arial"/>
          <w:color w:val="000000"/>
          <w:sz w:val="24"/>
          <w:szCs w:val="24"/>
        </w:rPr>
        <w:t xml:space="preserve">necessary even though 2017 marked 42 years since the Sex Discrimination Act 1975 made provision for Gender Equality in the work place. </w:t>
      </w:r>
    </w:p>
    <w:p w:rsidR="001C5916" w:rsidRDefault="00C610FE" w:rsidP="00195462">
      <w:pPr>
        <w:autoSpaceDE w:val="0"/>
        <w:autoSpaceDN w:val="0"/>
        <w:adjustRightInd w:val="0"/>
        <w:rPr>
          <w:rFonts w:ascii="Arial" w:hAnsi="Arial" w:cs="Arial"/>
          <w:color w:val="000000"/>
          <w:sz w:val="24"/>
          <w:szCs w:val="24"/>
        </w:rPr>
      </w:pPr>
      <w:r w:rsidRPr="00081F2C">
        <w:rPr>
          <w:rFonts w:ascii="Arial" w:hAnsi="Arial" w:cs="Arial"/>
          <w:color w:val="000000"/>
          <w:sz w:val="24"/>
          <w:szCs w:val="24"/>
        </w:rPr>
        <w:t>This is because women actually still face long term inequalities and are disadvantaged</w:t>
      </w:r>
      <w:r>
        <w:rPr>
          <w:rFonts w:ascii="Arial" w:hAnsi="Arial" w:cs="Arial"/>
          <w:color w:val="000000"/>
          <w:sz w:val="24"/>
          <w:szCs w:val="24"/>
        </w:rPr>
        <w:t xml:space="preserve"> by unfair or lesser treatment in the workplace</w:t>
      </w:r>
      <w:r w:rsidR="001C5916">
        <w:rPr>
          <w:rFonts w:ascii="Arial" w:hAnsi="Arial" w:cs="Arial"/>
          <w:color w:val="000000"/>
          <w:sz w:val="24"/>
          <w:szCs w:val="24"/>
        </w:rPr>
        <w:t xml:space="preserve"> (see pages 4-5) </w:t>
      </w:r>
    </w:p>
    <w:p w:rsidR="00195462" w:rsidRPr="00081F2C" w:rsidRDefault="00C610FE" w:rsidP="0019546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legislation </w:t>
      </w:r>
      <w:r w:rsidR="00195462" w:rsidRPr="00081F2C">
        <w:rPr>
          <w:rFonts w:ascii="Arial" w:hAnsi="Arial" w:cs="Arial"/>
          <w:color w:val="000000"/>
          <w:sz w:val="24"/>
          <w:szCs w:val="24"/>
        </w:rPr>
        <w:t xml:space="preserve">requires all employers with 250 plus employees to capture and analyse specific data and to publish an Annual Gender Pay Gap Report. </w:t>
      </w:r>
    </w:p>
    <w:p w:rsidR="00195462" w:rsidRPr="00195462" w:rsidRDefault="00195462" w:rsidP="00195462">
      <w:pPr>
        <w:autoSpaceDE w:val="0"/>
        <w:autoSpaceDN w:val="0"/>
        <w:adjustRightInd w:val="0"/>
        <w:rPr>
          <w:rFonts w:ascii="Arial" w:hAnsi="Arial" w:cs="Arial"/>
          <w:b/>
          <w:color w:val="000000"/>
          <w:sz w:val="24"/>
          <w:szCs w:val="24"/>
        </w:rPr>
      </w:pPr>
      <w:r w:rsidRPr="00195462">
        <w:rPr>
          <w:rFonts w:ascii="Arial" w:hAnsi="Arial" w:cs="Arial"/>
          <w:b/>
          <w:color w:val="000000"/>
          <w:sz w:val="24"/>
          <w:szCs w:val="24"/>
        </w:rPr>
        <w:t xml:space="preserve">Gender Pay Gap and Equal Pay are not the same thing </w:t>
      </w:r>
    </w:p>
    <w:p w:rsidR="00195462" w:rsidRPr="00195462" w:rsidRDefault="00195462" w:rsidP="00195462">
      <w:pPr>
        <w:autoSpaceDE w:val="0"/>
        <w:autoSpaceDN w:val="0"/>
        <w:adjustRightInd w:val="0"/>
        <w:rPr>
          <w:rFonts w:ascii="Arial" w:hAnsi="Arial" w:cs="Arial"/>
          <w:color w:val="000000"/>
          <w:sz w:val="24"/>
          <w:szCs w:val="24"/>
        </w:rPr>
      </w:pPr>
      <w:r w:rsidRPr="00195462">
        <w:rPr>
          <w:rFonts w:ascii="Arial" w:hAnsi="Arial" w:cs="Arial"/>
          <w:color w:val="000000"/>
          <w:sz w:val="24"/>
          <w:szCs w:val="24"/>
        </w:rPr>
        <w:t xml:space="preserve">It is important to know that the gender pay gap differs to equal pay. Equal pay is about pay differences between men and women who carry out the same job for different pay, which is unlawful. The gender pay gap is not unlawful but shows the difference in average pay of all men and the average pay of all women employed by the Trust. It is possible to have genuine pay equality but still have a significant gender pay gap. Such a Gender Pay Gap could affect an employer’s reputation. </w:t>
      </w:r>
    </w:p>
    <w:p w:rsidR="0036309A" w:rsidRPr="00081F2C" w:rsidRDefault="0036309A" w:rsidP="0036309A">
      <w:pPr>
        <w:autoSpaceDE w:val="0"/>
        <w:autoSpaceDN w:val="0"/>
        <w:adjustRightInd w:val="0"/>
        <w:rPr>
          <w:rFonts w:ascii="Arial" w:hAnsi="Arial" w:cs="Arial"/>
          <w:color w:val="000000"/>
          <w:sz w:val="24"/>
          <w:szCs w:val="24"/>
        </w:rPr>
      </w:pPr>
      <w:r w:rsidRPr="00081F2C">
        <w:rPr>
          <w:rFonts w:ascii="Arial" w:hAnsi="Arial" w:cs="Arial"/>
          <w:b/>
          <w:color w:val="000000"/>
          <w:sz w:val="24"/>
          <w:szCs w:val="24"/>
        </w:rPr>
        <w:t xml:space="preserve">The Trust’s </w:t>
      </w:r>
      <w:r w:rsidRPr="002F4B1A">
        <w:rPr>
          <w:rFonts w:ascii="Arial" w:hAnsi="Arial" w:cs="Arial"/>
          <w:b/>
          <w:color w:val="000000"/>
          <w:sz w:val="24"/>
          <w:szCs w:val="24"/>
        </w:rPr>
        <w:t xml:space="preserve">capture of annual data </w:t>
      </w:r>
      <w:r w:rsidR="002F4B1A" w:rsidRPr="002F4B1A">
        <w:rPr>
          <w:rFonts w:ascii="Arial" w:hAnsi="Arial" w:cs="Arial"/>
          <w:b/>
          <w:color w:val="000000"/>
          <w:sz w:val="24"/>
          <w:szCs w:val="24"/>
        </w:rPr>
        <w:t>and Reporting</w:t>
      </w:r>
    </w:p>
    <w:p w:rsidR="002F4B1A" w:rsidRDefault="0036309A" w:rsidP="0036309A">
      <w:pPr>
        <w:autoSpaceDE w:val="0"/>
        <w:autoSpaceDN w:val="0"/>
        <w:adjustRightInd w:val="0"/>
        <w:rPr>
          <w:rFonts w:ascii="Arial" w:hAnsi="Arial" w:cs="Arial"/>
          <w:color w:val="000000"/>
          <w:sz w:val="24"/>
          <w:szCs w:val="24"/>
        </w:rPr>
      </w:pPr>
      <w:r w:rsidRPr="00081F2C">
        <w:rPr>
          <w:rFonts w:ascii="Arial" w:hAnsi="Arial" w:cs="Arial"/>
          <w:color w:val="000000"/>
          <w:sz w:val="24"/>
          <w:szCs w:val="24"/>
        </w:rPr>
        <w:t xml:space="preserve">The first capture of annual data was at the 31st March 2017 </w:t>
      </w:r>
      <w:r w:rsidR="00081F2C">
        <w:rPr>
          <w:rFonts w:ascii="Arial" w:hAnsi="Arial" w:cs="Arial"/>
          <w:color w:val="000000"/>
          <w:sz w:val="24"/>
          <w:szCs w:val="24"/>
        </w:rPr>
        <w:t>with the statutory Report published by the deadline of March 30</w:t>
      </w:r>
      <w:r w:rsidR="00081F2C" w:rsidRPr="00081F2C">
        <w:rPr>
          <w:rFonts w:ascii="Arial" w:hAnsi="Arial" w:cs="Arial"/>
          <w:color w:val="000000"/>
          <w:sz w:val="24"/>
          <w:szCs w:val="24"/>
          <w:vertAlign w:val="superscript"/>
        </w:rPr>
        <w:t>th</w:t>
      </w:r>
      <w:r w:rsidR="00081F2C">
        <w:rPr>
          <w:rFonts w:ascii="Arial" w:hAnsi="Arial" w:cs="Arial"/>
          <w:color w:val="000000"/>
          <w:sz w:val="24"/>
          <w:szCs w:val="24"/>
        </w:rPr>
        <w:t xml:space="preserve"> 2018. </w:t>
      </w:r>
    </w:p>
    <w:p w:rsidR="00081F2C" w:rsidRDefault="00081F2C" w:rsidP="0036309A">
      <w:pPr>
        <w:autoSpaceDE w:val="0"/>
        <w:autoSpaceDN w:val="0"/>
        <w:adjustRightInd w:val="0"/>
        <w:rPr>
          <w:rFonts w:ascii="Arial" w:hAnsi="Arial" w:cs="Arial"/>
          <w:color w:val="000000"/>
          <w:sz w:val="24"/>
          <w:szCs w:val="24"/>
        </w:rPr>
      </w:pPr>
      <w:r>
        <w:rPr>
          <w:rFonts w:ascii="Arial" w:hAnsi="Arial" w:cs="Arial"/>
          <w:color w:val="000000"/>
          <w:sz w:val="24"/>
          <w:szCs w:val="24"/>
        </w:rPr>
        <w:t>The data has to be captured annually at the 31</w:t>
      </w:r>
      <w:r w:rsidRPr="00081F2C">
        <w:rPr>
          <w:rFonts w:ascii="Arial" w:hAnsi="Arial" w:cs="Arial"/>
          <w:color w:val="000000"/>
          <w:sz w:val="24"/>
          <w:szCs w:val="24"/>
          <w:vertAlign w:val="superscript"/>
        </w:rPr>
        <w:t>st</w:t>
      </w:r>
      <w:r>
        <w:rPr>
          <w:rFonts w:ascii="Arial" w:hAnsi="Arial" w:cs="Arial"/>
          <w:color w:val="000000"/>
          <w:sz w:val="24"/>
          <w:szCs w:val="24"/>
        </w:rPr>
        <w:t xml:space="preserve"> March, and specific data submitted to a national Government data base and publicly reported on by the 30</w:t>
      </w:r>
      <w:r w:rsidRPr="00081F2C">
        <w:rPr>
          <w:rFonts w:ascii="Arial" w:hAnsi="Arial" w:cs="Arial"/>
          <w:color w:val="000000"/>
          <w:sz w:val="24"/>
          <w:szCs w:val="24"/>
          <w:vertAlign w:val="superscript"/>
        </w:rPr>
        <w:t>th</w:t>
      </w:r>
      <w:r>
        <w:rPr>
          <w:rFonts w:ascii="Arial" w:hAnsi="Arial" w:cs="Arial"/>
          <w:color w:val="000000"/>
          <w:sz w:val="24"/>
          <w:szCs w:val="24"/>
        </w:rPr>
        <w:t xml:space="preserve"> of the following March. The </w:t>
      </w:r>
      <w:r w:rsidR="0036309A" w:rsidRPr="00081F2C">
        <w:rPr>
          <w:rFonts w:ascii="Arial" w:hAnsi="Arial" w:cs="Arial"/>
          <w:color w:val="000000"/>
          <w:sz w:val="24"/>
          <w:szCs w:val="24"/>
        </w:rPr>
        <w:t xml:space="preserve">report </w:t>
      </w:r>
      <w:r>
        <w:rPr>
          <w:rFonts w:ascii="Arial" w:hAnsi="Arial" w:cs="Arial"/>
          <w:color w:val="000000"/>
          <w:sz w:val="24"/>
          <w:szCs w:val="24"/>
        </w:rPr>
        <w:t xml:space="preserve">has to be </w:t>
      </w:r>
      <w:r w:rsidR="0036309A" w:rsidRPr="00081F2C">
        <w:rPr>
          <w:rFonts w:ascii="Arial" w:hAnsi="Arial" w:cs="Arial"/>
          <w:color w:val="000000"/>
          <w:sz w:val="24"/>
          <w:szCs w:val="24"/>
        </w:rPr>
        <w:t>published transparent</w:t>
      </w:r>
      <w:r>
        <w:rPr>
          <w:rFonts w:ascii="Arial" w:hAnsi="Arial" w:cs="Arial"/>
          <w:color w:val="000000"/>
          <w:sz w:val="24"/>
          <w:szCs w:val="24"/>
        </w:rPr>
        <w:t xml:space="preserve">ly on the Trust’s website, and the submitted data is transparently available to all. </w:t>
      </w:r>
    </w:p>
    <w:p w:rsidR="002F4B1A" w:rsidRDefault="002F4B1A" w:rsidP="002F4B1A">
      <w:pPr>
        <w:autoSpaceDE w:val="0"/>
        <w:autoSpaceDN w:val="0"/>
        <w:adjustRightInd w:val="0"/>
        <w:rPr>
          <w:rFonts w:ascii="Arial" w:hAnsi="Arial" w:cs="Arial"/>
          <w:b/>
          <w:color w:val="000000"/>
          <w:sz w:val="24"/>
          <w:szCs w:val="24"/>
        </w:rPr>
      </w:pPr>
      <w:r w:rsidRPr="00081F2C">
        <w:rPr>
          <w:rFonts w:ascii="Arial" w:hAnsi="Arial" w:cs="Arial"/>
          <w:b/>
          <w:color w:val="000000"/>
          <w:sz w:val="24"/>
          <w:szCs w:val="24"/>
        </w:rPr>
        <w:t>What does the</w:t>
      </w:r>
      <w:r>
        <w:rPr>
          <w:rFonts w:ascii="Arial" w:hAnsi="Arial" w:cs="Arial"/>
          <w:b/>
          <w:color w:val="000000"/>
          <w:sz w:val="24"/>
          <w:szCs w:val="24"/>
        </w:rPr>
        <w:t xml:space="preserve"> Trusts</w:t>
      </w:r>
      <w:r w:rsidRPr="00081F2C">
        <w:rPr>
          <w:rFonts w:ascii="Arial" w:hAnsi="Arial" w:cs="Arial"/>
          <w:b/>
          <w:color w:val="000000"/>
          <w:sz w:val="24"/>
          <w:szCs w:val="24"/>
        </w:rPr>
        <w:t xml:space="preserve"> report show? </w:t>
      </w:r>
    </w:p>
    <w:p w:rsidR="002F4B1A" w:rsidRDefault="002F4B1A" w:rsidP="002F4B1A">
      <w:pPr>
        <w:autoSpaceDE w:val="0"/>
        <w:autoSpaceDN w:val="0"/>
        <w:adjustRightInd w:val="0"/>
        <w:rPr>
          <w:rFonts w:ascii="Arial" w:hAnsi="Arial" w:cs="Arial"/>
          <w:color w:val="000000"/>
          <w:sz w:val="24"/>
          <w:szCs w:val="24"/>
        </w:rPr>
      </w:pPr>
      <w:r w:rsidRPr="00081F2C">
        <w:rPr>
          <w:rFonts w:ascii="Arial" w:hAnsi="Arial" w:cs="Arial"/>
          <w:color w:val="000000"/>
          <w:sz w:val="24"/>
          <w:szCs w:val="24"/>
        </w:rPr>
        <w:t xml:space="preserve">Transparent data about gender and pay across the Trust which can be benchmarked with that of National, NHS, Public Sector or other group data. Also information and analysis to explain the resulting data and to detail any areas to address as part of demonstrating our commitment to equality. </w:t>
      </w:r>
    </w:p>
    <w:p w:rsidR="00C610FE" w:rsidRDefault="002F4B1A" w:rsidP="002F4B1A">
      <w:pPr>
        <w:autoSpaceDE w:val="0"/>
        <w:autoSpaceDN w:val="0"/>
        <w:adjustRightInd w:val="0"/>
        <w:rPr>
          <w:rFonts w:ascii="Arial" w:hAnsi="Arial" w:cs="Arial"/>
          <w:color w:val="000000"/>
          <w:sz w:val="24"/>
          <w:szCs w:val="24"/>
        </w:rPr>
      </w:pPr>
      <w:r>
        <w:rPr>
          <w:rFonts w:ascii="Arial" w:hAnsi="Arial" w:cs="Arial"/>
          <w:color w:val="000000"/>
          <w:sz w:val="24"/>
          <w:szCs w:val="24"/>
        </w:rPr>
        <w:t>For more detail about what this involves and outcomes</w:t>
      </w:r>
      <w:r w:rsidR="00C610FE">
        <w:rPr>
          <w:rFonts w:ascii="Arial" w:hAnsi="Arial" w:cs="Arial"/>
          <w:color w:val="000000"/>
          <w:sz w:val="24"/>
          <w:szCs w:val="24"/>
        </w:rPr>
        <w:t>:</w:t>
      </w:r>
      <w:r>
        <w:rPr>
          <w:rFonts w:ascii="Arial" w:hAnsi="Arial" w:cs="Arial"/>
          <w:color w:val="000000"/>
          <w:sz w:val="24"/>
          <w:szCs w:val="24"/>
        </w:rPr>
        <w:t xml:space="preserve"> </w:t>
      </w:r>
    </w:p>
    <w:p w:rsidR="00C610FE" w:rsidRPr="001C5916" w:rsidRDefault="00C610FE" w:rsidP="00C610FE">
      <w:pPr>
        <w:pStyle w:val="ListParagraph"/>
        <w:numPr>
          <w:ilvl w:val="0"/>
          <w:numId w:val="14"/>
        </w:numPr>
        <w:autoSpaceDE w:val="0"/>
        <w:autoSpaceDN w:val="0"/>
        <w:adjustRightInd w:val="0"/>
        <w:spacing w:after="120"/>
        <w:ind w:left="714" w:hanging="357"/>
        <w:rPr>
          <w:rFonts w:ascii="Arial" w:hAnsi="Arial" w:cs="Arial"/>
          <w:color w:val="1F497D" w:themeColor="text2"/>
          <w:sz w:val="24"/>
          <w:szCs w:val="24"/>
        </w:rPr>
      </w:pPr>
      <w:r w:rsidRPr="00C610FE">
        <w:rPr>
          <w:rFonts w:ascii="Arial" w:hAnsi="Arial" w:cs="Arial"/>
          <w:b/>
          <w:color w:val="000000"/>
          <w:sz w:val="24"/>
          <w:szCs w:val="24"/>
        </w:rPr>
        <w:t>V</w:t>
      </w:r>
      <w:r w:rsidR="00081F2C" w:rsidRPr="00C610FE">
        <w:rPr>
          <w:rFonts w:ascii="Arial" w:hAnsi="Arial" w:cs="Arial"/>
          <w:b/>
          <w:color w:val="000000"/>
          <w:sz w:val="24"/>
          <w:szCs w:val="24"/>
        </w:rPr>
        <w:t>iew the reports on the Trust Website here</w:t>
      </w:r>
      <w:r w:rsidR="00081F2C" w:rsidRPr="00C610FE">
        <w:rPr>
          <w:rFonts w:ascii="Arial" w:hAnsi="Arial" w:cs="Arial"/>
          <w:color w:val="000000"/>
          <w:sz w:val="24"/>
          <w:szCs w:val="24"/>
        </w:rPr>
        <w:t xml:space="preserve">: </w:t>
      </w:r>
      <w:r w:rsidR="0036309A" w:rsidRPr="00C610FE">
        <w:rPr>
          <w:rFonts w:ascii="Arial" w:hAnsi="Arial" w:cs="Arial"/>
          <w:color w:val="000000"/>
          <w:sz w:val="24"/>
          <w:szCs w:val="24"/>
        </w:rPr>
        <w:t xml:space="preserve">- </w:t>
      </w:r>
      <w:hyperlink r:id="rId7" w:history="1">
        <w:r w:rsidR="0082357E" w:rsidRPr="001C5916">
          <w:rPr>
            <w:rStyle w:val="Hyperlink"/>
            <w:rFonts w:ascii="Arial" w:hAnsi="Arial" w:cs="Arial"/>
            <w:color w:val="1F497D" w:themeColor="text2"/>
            <w:sz w:val="24"/>
            <w:szCs w:val="24"/>
          </w:rPr>
          <w:t>https://www.bedfordshirehospitals.nhs.uk/corporate-information/equality-and-diversity/annual-reports-and-relevant-documents/</w:t>
        </w:r>
      </w:hyperlink>
    </w:p>
    <w:p w:rsidR="00C610FE" w:rsidRPr="00C610FE" w:rsidRDefault="00C610FE" w:rsidP="00C610FE">
      <w:pPr>
        <w:autoSpaceDE w:val="0"/>
        <w:autoSpaceDN w:val="0"/>
        <w:adjustRightInd w:val="0"/>
        <w:spacing w:before="240"/>
        <w:rPr>
          <w:rFonts w:ascii="Arial" w:hAnsi="Arial" w:cs="Arial"/>
          <w:sz w:val="24"/>
          <w:szCs w:val="24"/>
        </w:rPr>
      </w:pPr>
    </w:p>
    <w:p w:rsidR="00150203" w:rsidRPr="00C610FE" w:rsidRDefault="00150203" w:rsidP="00C610FE">
      <w:pPr>
        <w:pStyle w:val="ListParagraph"/>
        <w:numPr>
          <w:ilvl w:val="0"/>
          <w:numId w:val="14"/>
        </w:numPr>
        <w:autoSpaceDE w:val="0"/>
        <w:autoSpaceDN w:val="0"/>
        <w:adjustRightInd w:val="0"/>
        <w:spacing w:before="240"/>
        <w:rPr>
          <w:rStyle w:val="Hyperlink"/>
          <w:rFonts w:ascii="Arial" w:hAnsi="Arial" w:cs="Arial"/>
          <w:color w:val="auto"/>
          <w:sz w:val="24"/>
          <w:szCs w:val="24"/>
          <w:u w:val="none"/>
        </w:rPr>
      </w:pPr>
      <w:r w:rsidRPr="00C610FE">
        <w:rPr>
          <w:rFonts w:ascii="Arial" w:hAnsi="Arial" w:cs="Arial"/>
          <w:b/>
          <w:sz w:val="24"/>
          <w:szCs w:val="24"/>
        </w:rPr>
        <w:lastRenderedPageBreak/>
        <w:t>View the submitted data and compare national employers</w:t>
      </w:r>
      <w:r w:rsidR="002F4B1A" w:rsidRPr="00C610FE">
        <w:rPr>
          <w:rFonts w:ascii="Arial" w:hAnsi="Arial" w:cs="Arial"/>
          <w:b/>
          <w:sz w:val="24"/>
          <w:szCs w:val="24"/>
        </w:rPr>
        <w:t>’</w:t>
      </w:r>
      <w:r w:rsidRPr="00C610FE">
        <w:rPr>
          <w:rFonts w:ascii="Arial" w:hAnsi="Arial" w:cs="Arial"/>
          <w:b/>
          <w:sz w:val="24"/>
          <w:szCs w:val="24"/>
        </w:rPr>
        <w:t xml:space="preserve"> </w:t>
      </w:r>
      <w:r w:rsidR="002F4B1A" w:rsidRPr="00C610FE">
        <w:rPr>
          <w:rFonts w:ascii="Arial" w:hAnsi="Arial" w:cs="Arial"/>
          <w:b/>
          <w:sz w:val="24"/>
          <w:szCs w:val="24"/>
        </w:rPr>
        <w:t>results here</w:t>
      </w:r>
      <w:r w:rsidR="002F4B1A" w:rsidRPr="00C610FE">
        <w:rPr>
          <w:rFonts w:ascii="Arial" w:hAnsi="Arial" w:cs="Arial"/>
          <w:sz w:val="24"/>
          <w:szCs w:val="24"/>
        </w:rPr>
        <w:t xml:space="preserve">: </w:t>
      </w:r>
      <w:hyperlink r:id="rId8" w:history="1">
        <w:r w:rsidRPr="00C610FE">
          <w:rPr>
            <w:rStyle w:val="Hyperlink"/>
            <w:rFonts w:ascii="Arial" w:hAnsi="Arial" w:cs="Arial"/>
            <w:color w:val="auto"/>
            <w:sz w:val="24"/>
            <w:szCs w:val="24"/>
          </w:rPr>
          <w:t>https://gender-pay-gap.service.gov.uk/</w:t>
        </w:r>
      </w:hyperlink>
    </w:p>
    <w:p w:rsidR="00C610FE" w:rsidRPr="00C610FE" w:rsidRDefault="00C610FE" w:rsidP="00C610FE">
      <w:pPr>
        <w:pStyle w:val="ListParagraph"/>
        <w:rPr>
          <w:rFonts w:ascii="Arial" w:hAnsi="Arial" w:cs="Arial"/>
          <w:sz w:val="24"/>
          <w:szCs w:val="24"/>
        </w:rPr>
      </w:pPr>
    </w:p>
    <w:p w:rsidR="00150203" w:rsidRPr="00C610FE" w:rsidRDefault="00150203" w:rsidP="00C610FE">
      <w:pPr>
        <w:pStyle w:val="ListParagraph"/>
        <w:numPr>
          <w:ilvl w:val="0"/>
          <w:numId w:val="14"/>
        </w:numPr>
        <w:autoSpaceDE w:val="0"/>
        <w:autoSpaceDN w:val="0"/>
        <w:adjustRightInd w:val="0"/>
        <w:rPr>
          <w:rStyle w:val="Hyperlink"/>
          <w:rFonts w:ascii="Arial" w:hAnsi="Arial" w:cs="Arial"/>
          <w:color w:val="auto"/>
          <w:sz w:val="24"/>
          <w:szCs w:val="24"/>
          <w:u w:val="none"/>
        </w:rPr>
      </w:pPr>
      <w:r w:rsidRPr="00C610FE">
        <w:rPr>
          <w:rFonts w:ascii="Arial" w:hAnsi="Arial" w:cs="Arial"/>
          <w:b/>
          <w:sz w:val="24"/>
          <w:szCs w:val="24"/>
        </w:rPr>
        <w:t>View Gender pay gap guidance here</w:t>
      </w:r>
      <w:r w:rsidR="002F4B1A" w:rsidRPr="00C610FE">
        <w:rPr>
          <w:rFonts w:ascii="Arial" w:hAnsi="Arial" w:cs="Arial"/>
          <w:b/>
          <w:sz w:val="24"/>
          <w:szCs w:val="24"/>
        </w:rPr>
        <w:t>:</w:t>
      </w:r>
      <w:r w:rsidRPr="00C610FE">
        <w:rPr>
          <w:rFonts w:ascii="Arial" w:hAnsi="Arial" w:cs="Arial"/>
          <w:sz w:val="24"/>
          <w:szCs w:val="24"/>
        </w:rPr>
        <w:t xml:space="preserve"> </w:t>
      </w:r>
      <w:hyperlink r:id="rId9" w:history="1">
        <w:r w:rsidRPr="00C610FE">
          <w:rPr>
            <w:rStyle w:val="Hyperlink"/>
            <w:rFonts w:ascii="Arial" w:hAnsi="Arial" w:cs="Arial"/>
            <w:color w:val="auto"/>
            <w:sz w:val="24"/>
            <w:szCs w:val="24"/>
          </w:rPr>
          <w:t>https://www.gov.uk/government/collections/gender-pay-gap-reporting</w:t>
        </w:r>
      </w:hyperlink>
    </w:p>
    <w:p w:rsidR="00C610FE" w:rsidRPr="00C610FE" w:rsidRDefault="00C610FE" w:rsidP="00C610FE">
      <w:pPr>
        <w:pStyle w:val="ListParagraph"/>
        <w:rPr>
          <w:rFonts w:ascii="Arial" w:hAnsi="Arial" w:cs="Arial"/>
          <w:sz w:val="24"/>
          <w:szCs w:val="24"/>
        </w:rPr>
      </w:pPr>
    </w:p>
    <w:p w:rsidR="00150203" w:rsidRPr="00C610FE" w:rsidRDefault="00150203" w:rsidP="00C610FE">
      <w:pPr>
        <w:pStyle w:val="ListParagraph"/>
        <w:numPr>
          <w:ilvl w:val="0"/>
          <w:numId w:val="14"/>
        </w:numPr>
        <w:autoSpaceDE w:val="0"/>
        <w:autoSpaceDN w:val="0"/>
        <w:adjustRightInd w:val="0"/>
        <w:rPr>
          <w:rFonts w:ascii="Arial" w:hAnsi="Arial" w:cs="Arial"/>
          <w:sz w:val="24"/>
          <w:szCs w:val="24"/>
        </w:rPr>
      </w:pPr>
      <w:r w:rsidRPr="00C610FE">
        <w:rPr>
          <w:rFonts w:ascii="Arial" w:hAnsi="Arial" w:cs="Arial"/>
          <w:b/>
          <w:sz w:val="24"/>
          <w:szCs w:val="24"/>
        </w:rPr>
        <w:t>View Understanding results here</w:t>
      </w:r>
      <w:r w:rsidR="002F4B1A" w:rsidRPr="00C610FE">
        <w:rPr>
          <w:rFonts w:ascii="Arial" w:hAnsi="Arial" w:cs="Arial"/>
          <w:sz w:val="24"/>
          <w:szCs w:val="24"/>
        </w:rPr>
        <w:t>:</w:t>
      </w:r>
      <w:r w:rsidRPr="00C610FE">
        <w:rPr>
          <w:rFonts w:ascii="Arial" w:hAnsi="Arial" w:cs="Arial"/>
          <w:sz w:val="24"/>
          <w:szCs w:val="24"/>
        </w:rPr>
        <w:t xml:space="preserve"> </w:t>
      </w:r>
      <w:hyperlink r:id="rId10" w:history="1">
        <w:r w:rsidRPr="00C610FE">
          <w:rPr>
            <w:rStyle w:val="Hyperlink"/>
            <w:rFonts w:ascii="Arial" w:hAnsi="Arial" w:cs="Arial"/>
            <w:color w:val="auto"/>
            <w:sz w:val="24"/>
            <w:szCs w:val="24"/>
          </w:rPr>
          <w:t>https://gender-pay-gap.service.gov.uk/guidance/eight-ways-to-understand-your-organisations-gender-pay-gap/overview</w:t>
        </w:r>
      </w:hyperlink>
    </w:p>
    <w:p w:rsidR="0082357E" w:rsidRPr="0082357E" w:rsidRDefault="0036309A" w:rsidP="0082357E">
      <w:pPr>
        <w:autoSpaceDE w:val="0"/>
        <w:autoSpaceDN w:val="0"/>
        <w:adjustRightInd w:val="0"/>
        <w:rPr>
          <w:rFonts w:ascii="Arial" w:hAnsi="Arial" w:cs="Arial"/>
          <w:color w:val="000000"/>
          <w:sz w:val="24"/>
          <w:szCs w:val="24"/>
        </w:rPr>
      </w:pPr>
      <w:r w:rsidRPr="0082357E">
        <w:rPr>
          <w:rFonts w:ascii="Arial" w:hAnsi="Arial" w:cs="Arial"/>
          <w:b/>
          <w:color w:val="000000"/>
          <w:sz w:val="24"/>
          <w:szCs w:val="24"/>
        </w:rPr>
        <w:t xml:space="preserve">The Trusts Gap is significant </w:t>
      </w:r>
    </w:p>
    <w:p w:rsidR="00C610FE" w:rsidRDefault="0036309A" w:rsidP="0036309A">
      <w:pPr>
        <w:autoSpaceDE w:val="0"/>
        <w:autoSpaceDN w:val="0"/>
        <w:adjustRightInd w:val="0"/>
        <w:rPr>
          <w:rFonts w:ascii="Arial" w:hAnsi="Arial" w:cs="Arial"/>
          <w:color w:val="000000"/>
          <w:sz w:val="24"/>
          <w:szCs w:val="24"/>
        </w:rPr>
      </w:pPr>
      <w:r w:rsidRPr="00081F2C">
        <w:rPr>
          <w:rFonts w:ascii="Arial" w:hAnsi="Arial" w:cs="Arial"/>
          <w:color w:val="000000"/>
          <w:sz w:val="24"/>
          <w:szCs w:val="24"/>
        </w:rPr>
        <w:t>The key impacts to our results are the ratio of men to women which in 20</w:t>
      </w:r>
      <w:r w:rsidR="00150203">
        <w:rPr>
          <w:rFonts w:ascii="Arial" w:hAnsi="Arial" w:cs="Arial"/>
          <w:color w:val="000000"/>
          <w:sz w:val="24"/>
          <w:szCs w:val="24"/>
        </w:rPr>
        <w:t xml:space="preserve">20 </w:t>
      </w:r>
      <w:r w:rsidRPr="00081F2C">
        <w:rPr>
          <w:rFonts w:ascii="Arial" w:hAnsi="Arial" w:cs="Arial"/>
          <w:color w:val="000000"/>
          <w:sz w:val="24"/>
          <w:szCs w:val="24"/>
        </w:rPr>
        <w:t>is 19%:81%</w:t>
      </w:r>
      <w:r w:rsidR="00C610FE">
        <w:rPr>
          <w:rFonts w:ascii="Arial" w:hAnsi="Arial" w:cs="Arial"/>
          <w:color w:val="000000"/>
          <w:sz w:val="24"/>
          <w:szCs w:val="24"/>
        </w:rPr>
        <w:t xml:space="preserve"> respectively </w:t>
      </w:r>
      <w:r w:rsidRPr="00081F2C">
        <w:rPr>
          <w:rFonts w:ascii="Arial" w:hAnsi="Arial" w:cs="Arial"/>
          <w:color w:val="000000"/>
          <w:sz w:val="24"/>
          <w:szCs w:val="24"/>
        </w:rPr>
        <w:t>along with a much lower representation of male in lower grades</w:t>
      </w:r>
      <w:r w:rsidR="00150203">
        <w:rPr>
          <w:rFonts w:ascii="Arial" w:hAnsi="Arial" w:cs="Arial"/>
          <w:color w:val="000000"/>
          <w:sz w:val="24"/>
          <w:szCs w:val="24"/>
        </w:rPr>
        <w:t xml:space="preserve"> / pay quartiles </w:t>
      </w:r>
      <w:r w:rsidRPr="00081F2C">
        <w:rPr>
          <w:rFonts w:ascii="Arial" w:hAnsi="Arial" w:cs="Arial"/>
          <w:color w:val="000000"/>
          <w:sz w:val="24"/>
          <w:szCs w:val="24"/>
        </w:rPr>
        <w:t xml:space="preserve">and a </w:t>
      </w:r>
      <w:r w:rsidR="00C610FE">
        <w:rPr>
          <w:rFonts w:ascii="Arial" w:hAnsi="Arial" w:cs="Arial"/>
          <w:color w:val="000000"/>
          <w:sz w:val="24"/>
          <w:szCs w:val="24"/>
        </w:rPr>
        <w:t xml:space="preserve">much </w:t>
      </w:r>
      <w:r w:rsidRPr="00081F2C">
        <w:rPr>
          <w:rFonts w:ascii="Arial" w:hAnsi="Arial" w:cs="Arial"/>
          <w:color w:val="000000"/>
          <w:sz w:val="24"/>
          <w:szCs w:val="24"/>
        </w:rPr>
        <w:t>higher representation of male in higher grades</w:t>
      </w:r>
      <w:r w:rsidR="00150203">
        <w:rPr>
          <w:rFonts w:ascii="Arial" w:hAnsi="Arial" w:cs="Arial"/>
          <w:color w:val="000000"/>
          <w:sz w:val="24"/>
          <w:szCs w:val="24"/>
        </w:rPr>
        <w:t>/ pay quartiles</w:t>
      </w:r>
      <w:r w:rsidRPr="00081F2C">
        <w:rPr>
          <w:rFonts w:ascii="Arial" w:hAnsi="Arial" w:cs="Arial"/>
          <w:color w:val="000000"/>
          <w:sz w:val="24"/>
          <w:szCs w:val="24"/>
        </w:rPr>
        <w:t xml:space="preserve">. </w:t>
      </w:r>
    </w:p>
    <w:p w:rsidR="0036309A" w:rsidRDefault="0036309A" w:rsidP="0036309A">
      <w:pPr>
        <w:autoSpaceDE w:val="0"/>
        <w:autoSpaceDN w:val="0"/>
        <w:adjustRightInd w:val="0"/>
        <w:rPr>
          <w:rFonts w:ascii="Arial" w:hAnsi="Arial" w:cs="Arial"/>
          <w:color w:val="000000"/>
          <w:sz w:val="24"/>
          <w:szCs w:val="24"/>
        </w:rPr>
      </w:pPr>
      <w:r w:rsidRPr="00081F2C">
        <w:rPr>
          <w:rFonts w:ascii="Arial" w:hAnsi="Arial" w:cs="Arial"/>
          <w:color w:val="000000"/>
          <w:sz w:val="24"/>
          <w:szCs w:val="24"/>
        </w:rPr>
        <w:t xml:space="preserve">For instance the greatest proportion of our employees are nurses and nursing support staff such as healthcare assistants, the majority of which are female whilst consultants </w:t>
      </w:r>
      <w:r w:rsidR="00C610FE">
        <w:rPr>
          <w:rFonts w:ascii="Arial" w:hAnsi="Arial" w:cs="Arial"/>
          <w:color w:val="000000"/>
          <w:sz w:val="24"/>
          <w:szCs w:val="24"/>
        </w:rPr>
        <w:t xml:space="preserve">who are in the higher pay quartile </w:t>
      </w:r>
      <w:r w:rsidRPr="00081F2C">
        <w:rPr>
          <w:rFonts w:ascii="Arial" w:hAnsi="Arial" w:cs="Arial"/>
          <w:color w:val="000000"/>
          <w:sz w:val="24"/>
          <w:szCs w:val="24"/>
        </w:rPr>
        <w:t xml:space="preserve">are </w:t>
      </w:r>
      <w:r w:rsidR="00150203">
        <w:rPr>
          <w:rFonts w:ascii="Arial" w:hAnsi="Arial" w:cs="Arial"/>
          <w:color w:val="000000"/>
          <w:sz w:val="24"/>
          <w:szCs w:val="24"/>
        </w:rPr>
        <w:t xml:space="preserve">mostly male </w:t>
      </w:r>
      <w:r w:rsidRPr="00081F2C">
        <w:rPr>
          <w:rFonts w:ascii="Arial" w:hAnsi="Arial" w:cs="Arial"/>
          <w:color w:val="000000"/>
          <w:sz w:val="24"/>
          <w:szCs w:val="24"/>
        </w:rPr>
        <w:t xml:space="preserve">and are the only grade who </w:t>
      </w:r>
      <w:r w:rsidR="00150203">
        <w:rPr>
          <w:rFonts w:ascii="Arial" w:hAnsi="Arial" w:cs="Arial"/>
          <w:color w:val="000000"/>
          <w:sz w:val="24"/>
          <w:szCs w:val="24"/>
        </w:rPr>
        <w:t xml:space="preserve">also </w:t>
      </w:r>
      <w:r w:rsidRPr="00081F2C">
        <w:rPr>
          <w:rFonts w:ascii="Arial" w:hAnsi="Arial" w:cs="Arial"/>
          <w:color w:val="000000"/>
          <w:sz w:val="24"/>
          <w:szCs w:val="24"/>
        </w:rPr>
        <w:t>receive a bonus.</w:t>
      </w:r>
    </w:p>
    <w:p w:rsidR="002F4B1A" w:rsidRPr="0082357E" w:rsidRDefault="002F4B1A" w:rsidP="002F4B1A">
      <w:pPr>
        <w:autoSpaceDE w:val="0"/>
        <w:autoSpaceDN w:val="0"/>
        <w:adjustRightInd w:val="0"/>
        <w:rPr>
          <w:rFonts w:ascii="Arial" w:hAnsi="Arial" w:cs="Arial"/>
          <w:color w:val="000000"/>
          <w:sz w:val="24"/>
          <w:szCs w:val="24"/>
        </w:rPr>
      </w:pPr>
      <w:r>
        <w:rPr>
          <w:rFonts w:ascii="Arial" w:hAnsi="Arial" w:cs="Arial"/>
          <w:b/>
          <w:color w:val="000000"/>
          <w:sz w:val="24"/>
          <w:szCs w:val="24"/>
        </w:rPr>
        <w:t>Find out more here:</w:t>
      </w:r>
      <w:r w:rsidRPr="002F4B1A">
        <w:rPr>
          <w:rFonts w:ascii="Arial" w:hAnsi="Arial" w:cs="Arial"/>
          <w:sz w:val="24"/>
          <w:szCs w:val="24"/>
        </w:rPr>
        <w:t xml:space="preserve"> </w:t>
      </w:r>
      <w:hyperlink r:id="rId11" w:history="1">
        <w:r w:rsidRPr="0082357E">
          <w:rPr>
            <w:rStyle w:val="Hyperlink"/>
            <w:rFonts w:ascii="Arial" w:hAnsi="Arial" w:cs="Arial"/>
            <w:color w:val="auto"/>
            <w:sz w:val="24"/>
            <w:szCs w:val="24"/>
          </w:rPr>
          <w:t>https://www.bedfordshirehospitals.nhs.uk/corporate-information/equality-and-diversity/annual-reports-and-relevant-documents/</w:t>
        </w:r>
      </w:hyperlink>
      <w:r w:rsidRPr="0082357E">
        <w:rPr>
          <w:rStyle w:val="Hyperlink"/>
        </w:rPr>
        <w:t xml:space="preserve"> </w:t>
      </w:r>
    </w:p>
    <w:p w:rsidR="0036309A" w:rsidRPr="00150203" w:rsidRDefault="0036309A" w:rsidP="0036309A">
      <w:pPr>
        <w:autoSpaceDE w:val="0"/>
        <w:autoSpaceDN w:val="0"/>
        <w:adjustRightInd w:val="0"/>
        <w:rPr>
          <w:rFonts w:ascii="Arial" w:hAnsi="Arial" w:cs="Arial"/>
          <w:color w:val="000000"/>
          <w:sz w:val="24"/>
          <w:szCs w:val="24"/>
        </w:rPr>
      </w:pPr>
      <w:r w:rsidRPr="00081F2C">
        <w:rPr>
          <w:rFonts w:ascii="Arial" w:hAnsi="Arial" w:cs="Arial"/>
          <w:b/>
          <w:color w:val="000000"/>
          <w:sz w:val="24"/>
          <w:szCs w:val="24"/>
        </w:rPr>
        <w:t xml:space="preserve">How the data is used - </w:t>
      </w:r>
      <w:r w:rsidRPr="00150203">
        <w:rPr>
          <w:rFonts w:ascii="Arial" w:hAnsi="Arial" w:cs="Arial"/>
          <w:color w:val="000000"/>
          <w:sz w:val="24"/>
          <w:szCs w:val="24"/>
        </w:rPr>
        <w:t xml:space="preserve">The data </w:t>
      </w:r>
      <w:r w:rsidR="00F87EFB" w:rsidRPr="00150203">
        <w:rPr>
          <w:rFonts w:ascii="Arial" w:hAnsi="Arial" w:cs="Arial"/>
          <w:color w:val="000000"/>
          <w:sz w:val="24"/>
          <w:szCs w:val="24"/>
        </w:rPr>
        <w:t xml:space="preserve">is used </w:t>
      </w:r>
      <w:r w:rsidRPr="00150203">
        <w:rPr>
          <w:rFonts w:ascii="Arial" w:hAnsi="Arial" w:cs="Arial"/>
          <w:color w:val="000000"/>
          <w:sz w:val="24"/>
          <w:szCs w:val="24"/>
        </w:rPr>
        <w:t xml:space="preserve">for measuring career opportunities, promotions and progress for women and the wider the gap the more indication of inequalities and poor organisational performance for women. There are significant benefits and values for both genders, for an organisation and for the UK economy in having an equalised workforce. </w:t>
      </w:r>
    </w:p>
    <w:p w:rsidR="0082357E" w:rsidRDefault="00BF69FC" w:rsidP="00C77FA5">
      <w:pPr>
        <w:pStyle w:val="BodyText"/>
        <w:spacing w:after="240" w:line="280" w:lineRule="exact"/>
        <w:ind w:right="-17"/>
        <w:rPr>
          <w:rFonts w:ascii="Arial" w:hAnsi="Arial" w:cs="Arial"/>
          <w:w w:val="105"/>
        </w:rPr>
      </w:pPr>
      <w:r w:rsidRPr="00081F2C">
        <w:rPr>
          <w:rFonts w:ascii="Arial" w:hAnsi="Arial" w:cs="Arial"/>
          <w:b/>
          <w:w w:val="105"/>
        </w:rPr>
        <w:t xml:space="preserve">Learning and Benchmarking – </w:t>
      </w:r>
      <w:r w:rsidR="008C6DCD" w:rsidRPr="00081F2C">
        <w:rPr>
          <w:rFonts w:ascii="Arial" w:hAnsi="Arial" w:cs="Arial"/>
          <w:w w:val="105"/>
        </w:rPr>
        <w:t xml:space="preserve">All NHS </w:t>
      </w:r>
      <w:r w:rsidR="0082357E">
        <w:rPr>
          <w:rFonts w:ascii="Arial" w:hAnsi="Arial" w:cs="Arial"/>
          <w:w w:val="105"/>
        </w:rPr>
        <w:t xml:space="preserve">organisations including NHS Employers, NHS England and CQC </w:t>
      </w:r>
      <w:r w:rsidR="008C6DCD" w:rsidRPr="00081F2C">
        <w:rPr>
          <w:rFonts w:ascii="Arial" w:hAnsi="Arial" w:cs="Arial"/>
          <w:w w:val="105"/>
        </w:rPr>
        <w:t>are co</w:t>
      </w:r>
      <w:r w:rsidR="0082357E">
        <w:rPr>
          <w:rFonts w:ascii="Arial" w:hAnsi="Arial" w:cs="Arial"/>
          <w:w w:val="105"/>
        </w:rPr>
        <w:t xml:space="preserve">mpleting Gender Pay Gap Reports. </w:t>
      </w:r>
    </w:p>
    <w:p w:rsidR="0082357E" w:rsidRDefault="002F4B1A" w:rsidP="00C77FA5">
      <w:pPr>
        <w:pStyle w:val="BodyText"/>
        <w:spacing w:after="240" w:line="280" w:lineRule="exact"/>
        <w:ind w:right="-17"/>
        <w:rPr>
          <w:rFonts w:ascii="Arial" w:hAnsi="Arial" w:cs="Arial"/>
          <w:color w:val="000000"/>
        </w:rPr>
      </w:pPr>
      <w:r>
        <w:rPr>
          <w:rFonts w:ascii="Arial" w:hAnsi="Arial" w:cs="Arial"/>
          <w:w w:val="105"/>
        </w:rPr>
        <w:t xml:space="preserve">View and compare </w:t>
      </w:r>
      <w:r w:rsidR="0082357E">
        <w:rPr>
          <w:rFonts w:ascii="Arial" w:hAnsi="Arial" w:cs="Arial"/>
          <w:color w:val="000000"/>
        </w:rPr>
        <w:t xml:space="preserve">national </w:t>
      </w:r>
      <w:r>
        <w:rPr>
          <w:rFonts w:ascii="Arial" w:hAnsi="Arial" w:cs="Arial"/>
          <w:color w:val="000000"/>
        </w:rPr>
        <w:t xml:space="preserve">NHS </w:t>
      </w:r>
      <w:r w:rsidR="0082357E">
        <w:rPr>
          <w:rFonts w:ascii="Arial" w:hAnsi="Arial" w:cs="Arial"/>
          <w:color w:val="000000"/>
        </w:rPr>
        <w:t xml:space="preserve">employers’ </w:t>
      </w:r>
      <w:r w:rsidR="0082357E" w:rsidRPr="00081F2C">
        <w:rPr>
          <w:rFonts w:ascii="Arial" w:hAnsi="Arial" w:cs="Arial"/>
          <w:color w:val="000000"/>
        </w:rPr>
        <w:t xml:space="preserve">results </w:t>
      </w:r>
      <w:r w:rsidR="0082357E">
        <w:rPr>
          <w:rFonts w:ascii="Arial" w:hAnsi="Arial" w:cs="Arial"/>
          <w:color w:val="000000"/>
        </w:rPr>
        <w:t xml:space="preserve">compared </w:t>
      </w:r>
      <w:r w:rsidR="0082357E" w:rsidRPr="00081F2C">
        <w:rPr>
          <w:rFonts w:ascii="Arial" w:hAnsi="Arial" w:cs="Arial"/>
          <w:color w:val="000000"/>
        </w:rPr>
        <w:t xml:space="preserve">here </w:t>
      </w:r>
      <w:hyperlink r:id="rId12" w:history="1">
        <w:r w:rsidR="0082357E" w:rsidRPr="00081F2C">
          <w:rPr>
            <w:rStyle w:val="Hyperlink"/>
            <w:rFonts w:ascii="Arial" w:hAnsi="Arial" w:cs="Arial"/>
          </w:rPr>
          <w:t>https://gender-pay-gap.service.gov.uk/</w:t>
        </w:r>
      </w:hyperlink>
    </w:p>
    <w:p w:rsidR="0082357E" w:rsidRDefault="0082357E" w:rsidP="00C77FA5">
      <w:pPr>
        <w:pStyle w:val="BodyText"/>
        <w:spacing w:after="240" w:line="280" w:lineRule="exact"/>
        <w:ind w:right="-17"/>
        <w:rPr>
          <w:rFonts w:ascii="Arial" w:hAnsi="Arial" w:cs="Arial"/>
          <w:w w:val="105"/>
        </w:rPr>
      </w:pPr>
      <w:r>
        <w:rPr>
          <w:rFonts w:ascii="Arial" w:hAnsi="Arial" w:cs="Arial"/>
          <w:w w:val="105"/>
        </w:rPr>
        <w:t xml:space="preserve">NHS Employers offer support and </w:t>
      </w:r>
      <w:r w:rsidR="00C77FA5" w:rsidRPr="00081F2C">
        <w:rPr>
          <w:rFonts w:ascii="Arial" w:hAnsi="Arial" w:cs="Arial"/>
          <w:w w:val="105"/>
        </w:rPr>
        <w:t xml:space="preserve">encourage </w:t>
      </w:r>
      <w:r w:rsidR="008C6DCD" w:rsidRPr="00081F2C">
        <w:rPr>
          <w:rFonts w:ascii="Arial" w:hAnsi="Arial" w:cs="Arial"/>
          <w:w w:val="105"/>
        </w:rPr>
        <w:t xml:space="preserve">the sharing of </w:t>
      </w:r>
      <w:r w:rsidR="002F4B1A">
        <w:rPr>
          <w:rFonts w:ascii="Arial" w:hAnsi="Arial" w:cs="Arial"/>
          <w:w w:val="105"/>
        </w:rPr>
        <w:t xml:space="preserve">good practice view here: </w:t>
      </w:r>
      <w:hyperlink r:id="rId13" w:history="1">
        <w:r w:rsidRPr="00DF78BE">
          <w:rPr>
            <w:rStyle w:val="Hyperlink"/>
            <w:rFonts w:ascii="Arial" w:hAnsi="Arial" w:cs="Arial"/>
            <w:w w:val="105"/>
          </w:rPr>
          <w:t>https://www.nhsemployers.org/genderpaygapreporting</w:t>
        </w:r>
      </w:hyperlink>
    </w:p>
    <w:p w:rsidR="00DC2EB9" w:rsidRDefault="008C6DCD" w:rsidP="002F4B1A">
      <w:pPr>
        <w:pStyle w:val="BodyText"/>
        <w:spacing w:line="280" w:lineRule="exact"/>
        <w:ind w:right="-46"/>
        <w:rPr>
          <w:rFonts w:ascii="Arial" w:hAnsi="Arial" w:cs="Arial"/>
          <w:w w:val="105"/>
        </w:rPr>
      </w:pPr>
      <w:r w:rsidRPr="00081F2C">
        <w:rPr>
          <w:rFonts w:ascii="Arial" w:hAnsi="Arial" w:cs="Arial"/>
          <w:b/>
          <w:w w:val="105"/>
        </w:rPr>
        <w:t xml:space="preserve">Recommendations and actions - </w:t>
      </w:r>
      <w:r w:rsidRPr="00081F2C">
        <w:rPr>
          <w:rFonts w:ascii="Arial" w:hAnsi="Arial" w:cs="Arial"/>
          <w:w w:val="105"/>
        </w:rPr>
        <w:t>th</w:t>
      </w:r>
      <w:r w:rsidR="00DC2EB9" w:rsidRPr="00081F2C">
        <w:rPr>
          <w:rFonts w:ascii="Arial" w:hAnsi="Arial" w:cs="Arial"/>
          <w:w w:val="105"/>
        </w:rPr>
        <w:t xml:space="preserve">e Trust is required to understand the data and have action plans for continuous improvements </w:t>
      </w:r>
      <w:r w:rsidRPr="00081F2C">
        <w:rPr>
          <w:rFonts w:ascii="Arial" w:hAnsi="Arial" w:cs="Arial"/>
          <w:w w:val="105"/>
        </w:rPr>
        <w:t xml:space="preserve">to the Gender Pay Gap. </w:t>
      </w:r>
    </w:p>
    <w:p w:rsidR="002F4B1A" w:rsidRPr="00081F2C" w:rsidRDefault="002F4B1A" w:rsidP="002F4B1A">
      <w:pPr>
        <w:pStyle w:val="BodyText"/>
        <w:spacing w:line="280" w:lineRule="exact"/>
        <w:ind w:right="-46"/>
        <w:rPr>
          <w:rFonts w:ascii="Arial" w:hAnsi="Arial" w:cs="Arial"/>
          <w:b/>
          <w:w w:val="105"/>
        </w:rPr>
      </w:pPr>
    </w:p>
    <w:p w:rsidR="00BF69FC" w:rsidRPr="00081F2C" w:rsidRDefault="0082357E" w:rsidP="00BF69FC">
      <w:pPr>
        <w:pStyle w:val="BodyText"/>
        <w:spacing w:line="280" w:lineRule="exact"/>
        <w:ind w:right="-46"/>
        <w:rPr>
          <w:rFonts w:ascii="Arial" w:hAnsi="Arial" w:cs="Arial"/>
          <w:w w:val="105"/>
        </w:rPr>
      </w:pPr>
      <w:r>
        <w:rPr>
          <w:rFonts w:ascii="Arial" w:hAnsi="Arial" w:cs="Arial"/>
          <w:b/>
          <w:w w:val="105"/>
        </w:rPr>
        <w:t xml:space="preserve">Trust </w:t>
      </w:r>
      <w:r w:rsidR="00BF69FC" w:rsidRPr="00081F2C">
        <w:rPr>
          <w:rFonts w:ascii="Arial" w:hAnsi="Arial" w:cs="Arial"/>
          <w:b/>
          <w:w w:val="105"/>
        </w:rPr>
        <w:t xml:space="preserve">Commitment </w:t>
      </w:r>
      <w:r w:rsidR="00BF69FC" w:rsidRPr="00081F2C">
        <w:rPr>
          <w:rFonts w:ascii="Arial" w:hAnsi="Arial" w:cs="Arial"/>
          <w:w w:val="105"/>
        </w:rPr>
        <w:t>to promoting equality and diversity in the workforce, along with inclusive leadership is crucially associated</w:t>
      </w:r>
      <w:r w:rsidR="00BF69FC" w:rsidRPr="00081F2C">
        <w:rPr>
          <w:rFonts w:ascii="Arial" w:hAnsi="Arial" w:cs="Arial"/>
          <w:spacing w:val="-39"/>
          <w:w w:val="105"/>
        </w:rPr>
        <w:t xml:space="preserve"> </w:t>
      </w:r>
      <w:r w:rsidR="00BF69FC" w:rsidRPr="00081F2C">
        <w:rPr>
          <w:rFonts w:ascii="Arial" w:hAnsi="Arial" w:cs="Arial"/>
          <w:w w:val="105"/>
        </w:rPr>
        <w:t>with increased patient-centred care, innovation, staff morale and access to a wider talent pool.</w:t>
      </w:r>
    </w:p>
    <w:p w:rsidR="007A0CB2" w:rsidRPr="00081F2C" w:rsidRDefault="00F87EFB" w:rsidP="00F87EFB">
      <w:pPr>
        <w:pStyle w:val="BodyText"/>
        <w:spacing w:before="240" w:after="240" w:line="276" w:lineRule="auto"/>
        <w:ind w:right="-11"/>
        <w:rPr>
          <w:rFonts w:ascii="Arial" w:hAnsi="Arial" w:cs="Arial"/>
          <w:w w:val="105"/>
        </w:rPr>
      </w:pPr>
      <w:r w:rsidRPr="00081F2C">
        <w:rPr>
          <w:rFonts w:ascii="Arial" w:hAnsi="Arial" w:cs="Arial"/>
          <w:b/>
          <w:w w:val="105"/>
        </w:rPr>
        <w:t xml:space="preserve">Well Led Domain </w:t>
      </w:r>
      <w:r w:rsidR="002F4B1A">
        <w:rPr>
          <w:rFonts w:ascii="Arial" w:hAnsi="Arial" w:cs="Arial"/>
          <w:b/>
          <w:w w:val="105"/>
        </w:rPr>
        <w:t xml:space="preserve">- </w:t>
      </w:r>
      <w:r w:rsidR="00040D50" w:rsidRPr="00081F2C">
        <w:rPr>
          <w:rFonts w:ascii="Arial" w:hAnsi="Arial" w:cs="Arial"/>
          <w:b/>
          <w:w w:val="105"/>
        </w:rPr>
        <w:t xml:space="preserve">Care Quality Commission’s </w:t>
      </w:r>
      <w:r w:rsidR="002F4B1A">
        <w:rPr>
          <w:rFonts w:ascii="Arial" w:hAnsi="Arial" w:cs="Arial"/>
          <w:b/>
          <w:w w:val="105"/>
        </w:rPr>
        <w:t xml:space="preserve">CQG </w:t>
      </w:r>
      <w:r w:rsidR="00040D50" w:rsidRPr="00081F2C">
        <w:rPr>
          <w:rFonts w:ascii="Arial" w:hAnsi="Arial" w:cs="Arial"/>
          <w:b/>
          <w:w w:val="105"/>
        </w:rPr>
        <w:t xml:space="preserve">Role </w:t>
      </w:r>
      <w:r w:rsidRPr="00081F2C">
        <w:rPr>
          <w:rFonts w:ascii="Arial" w:hAnsi="Arial" w:cs="Arial"/>
          <w:b/>
          <w:w w:val="105"/>
        </w:rPr>
        <w:t>–</w:t>
      </w:r>
      <w:r w:rsidR="00040D50" w:rsidRPr="00081F2C">
        <w:rPr>
          <w:rFonts w:ascii="Arial" w:hAnsi="Arial" w:cs="Arial"/>
          <w:b/>
          <w:w w:val="105"/>
        </w:rPr>
        <w:t xml:space="preserve"> </w:t>
      </w:r>
      <w:r w:rsidRPr="00081F2C">
        <w:rPr>
          <w:rFonts w:ascii="Arial" w:hAnsi="Arial" w:cs="Arial"/>
          <w:w w:val="105"/>
        </w:rPr>
        <w:t xml:space="preserve">This </w:t>
      </w:r>
      <w:r w:rsidR="0082357E">
        <w:rPr>
          <w:rFonts w:ascii="Arial" w:hAnsi="Arial" w:cs="Arial"/>
          <w:w w:val="105"/>
        </w:rPr>
        <w:t xml:space="preserve">is </w:t>
      </w:r>
      <w:r w:rsidR="00040D50" w:rsidRPr="00081F2C">
        <w:rPr>
          <w:rFonts w:ascii="Arial" w:hAnsi="Arial" w:cs="Arial"/>
          <w:w w:val="105"/>
        </w:rPr>
        <w:t xml:space="preserve">part of the </w:t>
      </w:r>
      <w:r w:rsidR="00040D50" w:rsidRPr="00081F2C">
        <w:rPr>
          <w:rFonts w:ascii="Arial" w:hAnsi="Arial" w:cs="Arial"/>
          <w:w w:val="105"/>
        </w:rPr>
        <w:lastRenderedPageBreak/>
        <w:t xml:space="preserve">“well led” domain in the CQC </w:t>
      </w:r>
      <w:r w:rsidR="00B10344" w:rsidRPr="00081F2C">
        <w:rPr>
          <w:rFonts w:ascii="Arial" w:hAnsi="Arial" w:cs="Arial"/>
          <w:w w:val="105"/>
        </w:rPr>
        <w:t>inspection p</w:t>
      </w:r>
      <w:r w:rsidR="00040D50" w:rsidRPr="00081F2C">
        <w:rPr>
          <w:rFonts w:ascii="Arial" w:hAnsi="Arial" w:cs="Arial"/>
          <w:w w:val="105"/>
        </w:rPr>
        <w:t xml:space="preserve">rogramme for NHS organisations. </w:t>
      </w:r>
      <w:r w:rsidRPr="00081F2C">
        <w:rPr>
          <w:rFonts w:ascii="Arial" w:hAnsi="Arial" w:cs="Arial"/>
          <w:w w:val="105"/>
        </w:rPr>
        <w:t xml:space="preserve">The </w:t>
      </w:r>
      <w:r w:rsidR="00040D50" w:rsidRPr="00081F2C">
        <w:rPr>
          <w:rFonts w:ascii="Arial" w:hAnsi="Arial" w:cs="Arial"/>
          <w:w w:val="105"/>
        </w:rPr>
        <w:t xml:space="preserve">CQC </w:t>
      </w:r>
      <w:r w:rsidRPr="00081F2C">
        <w:rPr>
          <w:rFonts w:ascii="Arial" w:hAnsi="Arial" w:cs="Arial"/>
          <w:w w:val="105"/>
        </w:rPr>
        <w:t>will look to see how the Trust is ad</w:t>
      </w:r>
      <w:r w:rsidR="00040D50" w:rsidRPr="00081F2C">
        <w:rPr>
          <w:rFonts w:ascii="Arial" w:hAnsi="Arial" w:cs="Arial"/>
          <w:w w:val="105"/>
        </w:rPr>
        <w:t xml:space="preserve">dressing any issues arising from their </w:t>
      </w:r>
      <w:r w:rsidRPr="00081F2C">
        <w:rPr>
          <w:rFonts w:ascii="Arial" w:hAnsi="Arial" w:cs="Arial"/>
          <w:w w:val="105"/>
        </w:rPr>
        <w:t xml:space="preserve">reports and data </w:t>
      </w:r>
      <w:r w:rsidR="00040D50" w:rsidRPr="00081F2C">
        <w:rPr>
          <w:rFonts w:ascii="Arial" w:hAnsi="Arial" w:cs="Arial"/>
          <w:w w:val="105"/>
        </w:rPr>
        <w:t xml:space="preserve">as part of the evidence used in the inspections. </w:t>
      </w:r>
    </w:p>
    <w:p w:rsidR="00DC2EB9" w:rsidRPr="002F4B1A" w:rsidRDefault="00DC2EB9" w:rsidP="00F87EFB">
      <w:pPr>
        <w:pStyle w:val="Heading1"/>
        <w:tabs>
          <w:tab w:val="left" w:pos="539"/>
        </w:tabs>
        <w:spacing w:before="0" w:line="276" w:lineRule="auto"/>
        <w:ind w:left="0" w:right="492"/>
        <w:rPr>
          <w:b w:val="0"/>
        </w:rPr>
      </w:pPr>
      <w:r w:rsidRPr="002F4B1A">
        <w:rPr>
          <w:spacing w:val="-4"/>
        </w:rPr>
        <w:t xml:space="preserve">Equality </w:t>
      </w:r>
      <w:r w:rsidRPr="002F4B1A">
        <w:rPr>
          <w:spacing w:val="-5"/>
        </w:rPr>
        <w:t xml:space="preserve">Delivery </w:t>
      </w:r>
      <w:r w:rsidRPr="002F4B1A">
        <w:t>System</w:t>
      </w:r>
      <w:r w:rsidR="0082357E" w:rsidRPr="002F4B1A">
        <w:t xml:space="preserve"> EDS </w:t>
      </w:r>
      <w:r w:rsidRPr="002F4B1A">
        <w:rPr>
          <w:spacing w:val="-4"/>
        </w:rPr>
        <w:t xml:space="preserve">– </w:t>
      </w:r>
      <w:r w:rsidR="00F87EFB" w:rsidRPr="002F4B1A">
        <w:rPr>
          <w:b w:val="0"/>
          <w:spacing w:val="-4"/>
        </w:rPr>
        <w:t>CQC also look at the</w:t>
      </w:r>
      <w:r w:rsidR="00F87EFB" w:rsidRPr="002F4B1A">
        <w:rPr>
          <w:spacing w:val="-4"/>
        </w:rPr>
        <w:t xml:space="preserve"> </w:t>
      </w:r>
      <w:r w:rsidR="00F87EFB" w:rsidRPr="002F4B1A">
        <w:rPr>
          <w:b w:val="0"/>
          <w:spacing w:val="-4"/>
        </w:rPr>
        <w:t xml:space="preserve">Trusts performance on Gender as part of the </w:t>
      </w:r>
      <w:r w:rsidRPr="002F4B1A">
        <w:rPr>
          <w:b w:val="0"/>
          <w:spacing w:val="-4"/>
        </w:rPr>
        <w:t>EDS2</w:t>
      </w:r>
      <w:r w:rsidRPr="002F4B1A">
        <w:rPr>
          <w:b w:val="0"/>
        </w:rPr>
        <w:t xml:space="preserve"> </w:t>
      </w:r>
      <w:r w:rsidR="00F87EFB" w:rsidRPr="002F4B1A">
        <w:rPr>
          <w:b w:val="0"/>
        </w:rPr>
        <w:t xml:space="preserve">which is designed to help the </w:t>
      </w:r>
      <w:r w:rsidR="00F87EFB" w:rsidRPr="002F4B1A">
        <w:rPr>
          <w:b w:val="0"/>
          <w:spacing w:val="-5"/>
        </w:rPr>
        <w:t xml:space="preserve">Trust </w:t>
      </w:r>
      <w:r w:rsidRPr="002F4B1A">
        <w:rPr>
          <w:b w:val="0"/>
          <w:spacing w:val="-5"/>
        </w:rPr>
        <w:t xml:space="preserve">review </w:t>
      </w:r>
      <w:r w:rsidRPr="002F4B1A">
        <w:rPr>
          <w:b w:val="0"/>
          <w:spacing w:val="-4"/>
        </w:rPr>
        <w:t xml:space="preserve">and </w:t>
      </w:r>
      <w:r w:rsidRPr="002F4B1A">
        <w:rPr>
          <w:b w:val="0"/>
          <w:spacing w:val="-3"/>
        </w:rPr>
        <w:t xml:space="preserve">improve </w:t>
      </w:r>
      <w:r w:rsidRPr="002F4B1A">
        <w:rPr>
          <w:b w:val="0"/>
          <w:spacing w:val="-5"/>
        </w:rPr>
        <w:t xml:space="preserve">their </w:t>
      </w:r>
      <w:r w:rsidRPr="002F4B1A">
        <w:rPr>
          <w:b w:val="0"/>
        </w:rPr>
        <w:t xml:space="preserve">performance </w:t>
      </w:r>
      <w:r w:rsidRPr="002F4B1A">
        <w:rPr>
          <w:b w:val="0"/>
          <w:spacing w:val="-3"/>
        </w:rPr>
        <w:t xml:space="preserve">for </w:t>
      </w:r>
      <w:r w:rsidRPr="002F4B1A">
        <w:rPr>
          <w:b w:val="0"/>
          <w:spacing w:val="-4"/>
        </w:rPr>
        <w:t xml:space="preserve">patients, </w:t>
      </w:r>
      <w:r w:rsidRPr="002F4B1A">
        <w:rPr>
          <w:b w:val="0"/>
        </w:rPr>
        <w:t xml:space="preserve">communities </w:t>
      </w:r>
      <w:r w:rsidRPr="002F4B1A">
        <w:rPr>
          <w:b w:val="0"/>
          <w:spacing w:val="-4"/>
        </w:rPr>
        <w:t xml:space="preserve">and </w:t>
      </w:r>
      <w:r w:rsidRPr="002F4B1A">
        <w:rPr>
          <w:b w:val="0"/>
        </w:rPr>
        <w:t xml:space="preserve">staff for characteristics </w:t>
      </w:r>
      <w:r w:rsidRPr="002F4B1A">
        <w:rPr>
          <w:b w:val="0"/>
          <w:spacing w:val="-3"/>
        </w:rPr>
        <w:t xml:space="preserve">protected by the </w:t>
      </w:r>
      <w:r w:rsidRPr="002F4B1A">
        <w:rPr>
          <w:b w:val="0"/>
          <w:spacing w:val="-5"/>
        </w:rPr>
        <w:t xml:space="preserve">Equality </w:t>
      </w:r>
      <w:r w:rsidRPr="002F4B1A">
        <w:rPr>
          <w:b w:val="0"/>
          <w:spacing w:val="-4"/>
        </w:rPr>
        <w:t>Act</w:t>
      </w:r>
      <w:r w:rsidRPr="002F4B1A">
        <w:rPr>
          <w:b w:val="0"/>
          <w:spacing w:val="-17"/>
        </w:rPr>
        <w:t xml:space="preserve"> </w:t>
      </w:r>
      <w:r w:rsidRPr="002F4B1A">
        <w:rPr>
          <w:b w:val="0"/>
          <w:spacing w:val="-5"/>
        </w:rPr>
        <w:t xml:space="preserve">2010. </w:t>
      </w:r>
      <w:r w:rsidR="00F87EFB" w:rsidRPr="002F4B1A">
        <w:rPr>
          <w:b w:val="0"/>
          <w:spacing w:val="-5"/>
        </w:rPr>
        <w:t xml:space="preserve">This falls especially under EDS2 </w:t>
      </w:r>
      <w:r w:rsidRPr="002F4B1A">
        <w:rPr>
          <w:b w:val="0"/>
          <w:spacing w:val="-6"/>
        </w:rPr>
        <w:t xml:space="preserve">Goals </w:t>
      </w:r>
      <w:r w:rsidRPr="002F4B1A">
        <w:rPr>
          <w:b w:val="0"/>
        </w:rPr>
        <w:t xml:space="preserve">3 </w:t>
      </w:r>
      <w:r w:rsidRPr="002F4B1A">
        <w:rPr>
          <w:b w:val="0"/>
          <w:spacing w:val="-4"/>
        </w:rPr>
        <w:t xml:space="preserve">and </w:t>
      </w:r>
      <w:r w:rsidRPr="002F4B1A">
        <w:rPr>
          <w:b w:val="0"/>
        </w:rPr>
        <w:t>4</w:t>
      </w:r>
      <w:r w:rsidR="00CF292C" w:rsidRPr="002F4B1A">
        <w:rPr>
          <w:b w:val="0"/>
        </w:rPr>
        <w:t xml:space="preserve">: </w:t>
      </w:r>
    </w:p>
    <w:tbl>
      <w:tblPr>
        <w:tblpPr w:leftFromText="180" w:rightFromText="180" w:vertAnchor="text" w:tblpX="-138" w:tblpY="256"/>
        <w:tblW w:w="9166"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double" w:sz="4" w:space="0" w:color="548DD4" w:themeColor="text2" w:themeTint="99"/>
          <w:insideV w:val="double" w:sz="4" w:space="0" w:color="548DD4" w:themeColor="text2" w:themeTint="99"/>
        </w:tblBorders>
        <w:tblLook w:val="0000" w:firstRow="0" w:lastRow="0" w:firstColumn="0" w:lastColumn="0" w:noHBand="0" w:noVBand="0"/>
      </w:tblPr>
      <w:tblGrid>
        <w:gridCol w:w="9166"/>
      </w:tblGrid>
      <w:tr w:rsidR="0082357E" w:rsidTr="0082357E">
        <w:trPr>
          <w:trHeight w:val="2803"/>
        </w:trPr>
        <w:tc>
          <w:tcPr>
            <w:tcW w:w="9166" w:type="dxa"/>
          </w:tcPr>
          <w:p w:rsidR="0082357E" w:rsidRPr="00081F2C" w:rsidRDefault="0082357E" w:rsidP="0082357E">
            <w:pPr>
              <w:pStyle w:val="Heading3"/>
              <w:spacing w:before="1"/>
              <w:rPr>
                <w:rFonts w:ascii="Arial" w:hAnsi="Arial" w:cs="Arial"/>
                <w:sz w:val="24"/>
                <w:szCs w:val="24"/>
              </w:rPr>
            </w:pPr>
            <w:r w:rsidRPr="00081F2C">
              <w:rPr>
                <w:rFonts w:ascii="Arial" w:hAnsi="Arial" w:cs="Arial"/>
                <w:sz w:val="24"/>
                <w:szCs w:val="24"/>
              </w:rPr>
              <w:t>Goal 3: A representative and supported workforce – EDS2 outcomes:</w:t>
            </w:r>
          </w:p>
          <w:p w:rsidR="0082357E" w:rsidRPr="00081F2C" w:rsidRDefault="0082357E" w:rsidP="0082357E">
            <w:pPr>
              <w:widowControl w:val="0"/>
              <w:tabs>
                <w:tab w:val="left" w:pos="827"/>
              </w:tabs>
              <w:spacing w:before="156" w:after="0"/>
              <w:ind w:right="-46"/>
              <w:rPr>
                <w:rFonts w:ascii="Arial" w:hAnsi="Arial" w:cs="Arial"/>
                <w:sz w:val="24"/>
                <w:szCs w:val="24"/>
              </w:rPr>
            </w:pPr>
            <w:r w:rsidRPr="00081F2C">
              <w:rPr>
                <w:rFonts w:ascii="Arial" w:hAnsi="Arial" w:cs="Arial"/>
                <w:spacing w:val="-3"/>
                <w:sz w:val="24"/>
                <w:szCs w:val="24"/>
              </w:rPr>
              <w:t xml:space="preserve">3.1 </w:t>
            </w:r>
            <w:r w:rsidRPr="00081F2C">
              <w:rPr>
                <w:rFonts w:ascii="Arial" w:hAnsi="Arial" w:cs="Arial"/>
                <w:sz w:val="24"/>
                <w:szCs w:val="24"/>
              </w:rPr>
              <w:t xml:space="preserve">– </w:t>
            </w:r>
            <w:r w:rsidRPr="00081F2C">
              <w:rPr>
                <w:rFonts w:ascii="Arial" w:hAnsi="Arial" w:cs="Arial"/>
                <w:spacing w:val="-4"/>
                <w:sz w:val="24"/>
                <w:szCs w:val="24"/>
              </w:rPr>
              <w:t xml:space="preserve">Fair </w:t>
            </w:r>
            <w:r w:rsidRPr="00081F2C">
              <w:rPr>
                <w:rFonts w:ascii="Arial" w:hAnsi="Arial" w:cs="Arial"/>
                <w:spacing w:val="-10"/>
                <w:sz w:val="24"/>
                <w:szCs w:val="24"/>
              </w:rPr>
              <w:t xml:space="preserve">NHS </w:t>
            </w:r>
            <w:r w:rsidRPr="00081F2C">
              <w:rPr>
                <w:rFonts w:ascii="Arial" w:hAnsi="Arial" w:cs="Arial"/>
                <w:sz w:val="24"/>
                <w:szCs w:val="24"/>
              </w:rPr>
              <w:t xml:space="preserve">recruitment </w:t>
            </w:r>
            <w:r w:rsidRPr="00081F2C">
              <w:rPr>
                <w:rFonts w:ascii="Arial" w:hAnsi="Arial" w:cs="Arial"/>
                <w:spacing w:val="-4"/>
                <w:sz w:val="24"/>
                <w:szCs w:val="24"/>
              </w:rPr>
              <w:t xml:space="preserve">and </w:t>
            </w:r>
            <w:r w:rsidRPr="00081F2C">
              <w:rPr>
                <w:rFonts w:ascii="Arial" w:hAnsi="Arial" w:cs="Arial"/>
                <w:spacing w:val="-3"/>
                <w:sz w:val="24"/>
                <w:szCs w:val="24"/>
              </w:rPr>
              <w:t xml:space="preserve">selection </w:t>
            </w:r>
            <w:r w:rsidRPr="00081F2C">
              <w:rPr>
                <w:rFonts w:ascii="Arial" w:hAnsi="Arial" w:cs="Arial"/>
                <w:sz w:val="24"/>
                <w:szCs w:val="24"/>
              </w:rPr>
              <w:t xml:space="preserve">processes </w:t>
            </w:r>
            <w:r w:rsidRPr="00081F2C">
              <w:rPr>
                <w:rFonts w:ascii="Arial" w:hAnsi="Arial" w:cs="Arial"/>
                <w:spacing w:val="-5"/>
                <w:sz w:val="24"/>
                <w:szCs w:val="24"/>
              </w:rPr>
              <w:t xml:space="preserve">lead </w:t>
            </w:r>
            <w:r w:rsidRPr="00081F2C">
              <w:rPr>
                <w:rFonts w:ascii="Arial" w:hAnsi="Arial" w:cs="Arial"/>
                <w:sz w:val="24"/>
                <w:szCs w:val="24"/>
              </w:rPr>
              <w:t>to a more r</w:t>
            </w:r>
            <w:r w:rsidRPr="00081F2C">
              <w:rPr>
                <w:rFonts w:ascii="Arial" w:hAnsi="Arial" w:cs="Arial"/>
                <w:spacing w:val="-4"/>
                <w:sz w:val="24"/>
                <w:szCs w:val="24"/>
              </w:rPr>
              <w:t xml:space="preserve">epresentative </w:t>
            </w:r>
            <w:r w:rsidRPr="00081F2C">
              <w:rPr>
                <w:rFonts w:ascii="Arial" w:hAnsi="Arial" w:cs="Arial"/>
                <w:sz w:val="24"/>
                <w:szCs w:val="24"/>
              </w:rPr>
              <w:t xml:space="preserve">workforce </w:t>
            </w:r>
            <w:r w:rsidRPr="00081F2C">
              <w:rPr>
                <w:rFonts w:ascii="Arial" w:hAnsi="Arial" w:cs="Arial"/>
                <w:spacing w:val="-3"/>
                <w:sz w:val="24"/>
                <w:szCs w:val="24"/>
              </w:rPr>
              <w:t xml:space="preserve">at </w:t>
            </w:r>
            <w:r w:rsidRPr="00081F2C">
              <w:rPr>
                <w:rFonts w:ascii="Arial" w:hAnsi="Arial" w:cs="Arial"/>
                <w:spacing w:val="-4"/>
                <w:sz w:val="24"/>
                <w:szCs w:val="24"/>
              </w:rPr>
              <w:t>all</w:t>
            </w:r>
            <w:r w:rsidRPr="00081F2C">
              <w:rPr>
                <w:rFonts w:ascii="Arial" w:hAnsi="Arial" w:cs="Arial"/>
                <w:spacing w:val="3"/>
                <w:sz w:val="24"/>
                <w:szCs w:val="24"/>
              </w:rPr>
              <w:t xml:space="preserve"> </w:t>
            </w:r>
            <w:r w:rsidRPr="00081F2C">
              <w:rPr>
                <w:rFonts w:ascii="Arial" w:hAnsi="Arial" w:cs="Arial"/>
                <w:spacing w:val="-6"/>
                <w:sz w:val="24"/>
                <w:szCs w:val="24"/>
              </w:rPr>
              <w:t>levels</w:t>
            </w:r>
          </w:p>
          <w:p w:rsidR="0082357E" w:rsidRPr="00081F2C" w:rsidRDefault="0082357E" w:rsidP="0082357E">
            <w:pPr>
              <w:widowControl w:val="0"/>
              <w:tabs>
                <w:tab w:val="left" w:pos="827"/>
              </w:tabs>
              <w:spacing w:before="14" w:after="0"/>
              <w:ind w:right="95"/>
              <w:rPr>
                <w:rFonts w:ascii="Arial" w:hAnsi="Arial" w:cs="Arial"/>
                <w:sz w:val="24"/>
                <w:szCs w:val="24"/>
              </w:rPr>
            </w:pPr>
            <w:r w:rsidRPr="00081F2C">
              <w:rPr>
                <w:rFonts w:ascii="Arial" w:hAnsi="Arial" w:cs="Arial"/>
                <w:spacing w:val="-3"/>
                <w:sz w:val="24"/>
                <w:szCs w:val="24"/>
              </w:rPr>
              <w:t xml:space="preserve">3.3 </w:t>
            </w:r>
            <w:r w:rsidRPr="00081F2C">
              <w:rPr>
                <w:rFonts w:ascii="Arial" w:hAnsi="Arial" w:cs="Arial"/>
                <w:sz w:val="24"/>
                <w:szCs w:val="24"/>
              </w:rPr>
              <w:t xml:space="preserve">– </w:t>
            </w:r>
            <w:r w:rsidRPr="00081F2C">
              <w:rPr>
                <w:rFonts w:ascii="Arial" w:hAnsi="Arial" w:cs="Arial"/>
                <w:spacing w:val="-5"/>
                <w:sz w:val="24"/>
                <w:szCs w:val="24"/>
              </w:rPr>
              <w:t xml:space="preserve">Training </w:t>
            </w:r>
            <w:r w:rsidRPr="00081F2C">
              <w:rPr>
                <w:rFonts w:ascii="Arial" w:hAnsi="Arial" w:cs="Arial"/>
                <w:spacing w:val="-4"/>
                <w:sz w:val="24"/>
                <w:szCs w:val="24"/>
              </w:rPr>
              <w:t xml:space="preserve">and </w:t>
            </w:r>
            <w:r w:rsidRPr="00081F2C">
              <w:rPr>
                <w:rFonts w:ascii="Arial" w:hAnsi="Arial" w:cs="Arial"/>
                <w:spacing w:val="-5"/>
                <w:sz w:val="24"/>
                <w:szCs w:val="24"/>
              </w:rPr>
              <w:t xml:space="preserve">development opportunities </w:t>
            </w:r>
            <w:r w:rsidRPr="00081F2C">
              <w:rPr>
                <w:rFonts w:ascii="Arial" w:hAnsi="Arial" w:cs="Arial"/>
                <w:sz w:val="24"/>
                <w:szCs w:val="24"/>
              </w:rPr>
              <w:t xml:space="preserve">are </w:t>
            </w:r>
            <w:r w:rsidRPr="00081F2C">
              <w:rPr>
                <w:rFonts w:ascii="Arial" w:hAnsi="Arial" w:cs="Arial"/>
                <w:spacing w:val="-5"/>
                <w:sz w:val="24"/>
                <w:szCs w:val="24"/>
              </w:rPr>
              <w:t xml:space="preserve">taken </w:t>
            </w:r>
            <w:r w:rsidRPr="00081F2C">
              <w:rPr>
                <w:rFonts w:ascii="Arial" w:hAnsi="Arial" w:cs="Arial"/>
                <w:spacing w:val="-3"/>
                <w:sz w:val="24"/>
                <w:szCs w:val="24"/>
              </w:rPr>
              <w:t xml:space="preserve">up </w:t>
            </w:r>
            <w:r>
              <w:rPr>
                <w:rFonts w:ascii="Arial" w:hAnsi="Arial" w:cs="Arial"/>
                <w:spacing w:val="-3"/>
                <w:sz w:val="24"/>
                <w:szCs w:val="24"/>
              </w:rPr>
              <w:t xml:space="preserve">/ </w:t>
            </w:r>
            <w:r w:rsidRPr="00081F2C">
              <w:rPr>
                <w:rFonts w:ascii="Arial" w:hAnsi="Arial" w:cs="Arial"/>
                <w:spacing w:val="-4"/>
                <w:sz w:val="24"/>
                <w:szCs w:val="24"/>
              </w:rPr>
              <w:t xml:space="preserve">positively </w:t>
            </w:r>
            <w:r w:rsidRPr="00081F2C">
              <w:rPr>
                <w:rFonts w:ascii="Arial" w:hAnsi="Arial" w:cs="Arial"/>
                <w:spacing w:val="-6"/>
                <w:sz w:val="24"/>
                <w:szCs w:val="24"/>
              </w:rPr>
              <w:t xml:space="preserve">evaluated </w:t>
            </w:r>
            <w:r w:rsidRPr="00081F2C">
              <w:rPr>
                <w:rFonts w:ascii="Arial" w:hAnsi="Arial" w:cs="Arial"/>
                <w:spacing w:val="-3"/>
                <w:sz w:val="24"/>
                <w:szCs w:val="24"/>
              </w:rPr>
              <w:t xml:space="preserve">by </w:t>
            </w:r>
            <w:r w:rsidRPr="00081F2C">
              <w:rPr>
                <w:rFonts w:ascii="Arial" w:hAnsi="Arial" w:cs="Arial"/>
                <w:spacing w:val="-4"/>
                <w:sz w:val="24"/>
                <w:szCs w:val="24"/>
              </w:rPr>
              <w:t>all</w:t>
            </w:r>
            <w:r w:rsidRPr="00081F2C">
              <w:rPr>
                <w:rFonts w:ascii="Arial" w:hAnsi="Arial" w:cs="Arial"/>
                <w:sz w:val="24"/>
                <w:szCs w:val="24"/>
              </w:rPr>
              <w:t xml:space="preserve"> staff</w:t>
            </w:r>
          </w:p>
          <w:p w:rsidR="0082357E" w:rsidRPr="00081F2C" w:rsidRDefault="0082357E" w:rsidP="0082357E">
            <w:pPr>
              <w:widowControl w:val="0"/>
              <w:tabs>
                <w:tab w:val="left" w:pos="827"/>
              </w:tabs>
              <w:spacing w:before="14" w:after="0"/>
              <w:ind w:right="95"/>
              <w:rPr>
                <w:rFonts w:ascii="Arial" w:hAnsi="Arial" w:cs="Arial"/>
                <w:sz w:val="24"/>
                <w:szCs w:val="24"/>
              </w:rPr>
            </w:pPr>
            <w:r w:rsidRPr="00081F2C">
              <w:rPr>
                <w:rFonts w:ascii="Arial" w:hAnsi="Arial" w:cs="Arial"/>
                <w:spacing w:val="-3"/>
                <w:sz w:val="24"/>
                <w:szCs w:val="24"/>
              </w:rPr>
              <w:t xml:space="preserve">3.4 </w:t>
            </w:r>
            <w:r w:rsidRPr="00081F2C">
              <w:rPr>
                <w:rFonts w:ascii="Arial" w:hAnsi="Arial" w:cs="Arial"/>
                <w:sz w:val="24"/>
                <w:szCs w:val="24"/>
              </w:rPr>
              <w:t xml:space="preserve">– When </w:t>
            </w:r>
            <w:r w:rsidRPr="00081F2C">
              <w:rPr>
                <w:rFonts w:ascii="Arial" w:hAnsi="Arial" w:cs="Arial"/>
                <w:spacing w:val="-3"/>
                <w:sz w:val="24"/>
                <w:szCs w:val="24"/>
              </w:rPr>
              <w:t xml:space="preserve">at work, </w:t>
            </w:r>
            <w:r w:rsidRPr="00081F2C">
              <w:rPr>
                <w:rFonts w:ascii="Arial" w:hAnsi="Arial" w:cs="Arial"/>
                <w:sz w:val="24"/>
                <w:szCs w:val="24"/>
              </w:rPr>
              <w:t xml:space="preserve">staff are </w:t>
            </w:r>
            <w:r w:rsidRPr="00081F2C">
              <w:rPr>
                <w:rFonts w:ascii="Arial" w:hAnsi="Arial" w:cs="Arial"/>
                <w:spacing w:val="-3"/>
                <w:sz w:val="24"/>
                <w:szCs w:val="24"/>
              </w:rPr>
              <w:t xml:space="preserve">free from abuse, </w:t>
            </w:r>
            <w:r w:rsidRPr="00081F2C">
              <w:rPr>
                <w:rFonts w:ascii="Arial" w:hAnsi="Arial" w:cs="Arial"/>
                <w:sz w:val="24"/>
                <w:szCs w:val="24"/>
              </w:rPr>
              <w:t xml:space="preserve">harassment, </w:t>
            </w:r>
            <w:r w:rsidRPr="00081F2C">
              <w:rPr>
                <w:rFonts w:ascii="Arial" w:hAnsi="Arial" w:cs="Arial"/>
                <w:spacing w:val="-6"/>
                <w:sz w:val="24"/>
                <w:szCs w:val="24"/>
              </w:rPr>
              <w:t xml:space="preserve">bullying </w:t>
            </w:r>
            <w:r w:rsidRPr="00081F2C">
              <w:rPr>
                <w:rFonts w:ascii="Arial" w:hAnsi="Arial" w:cs="Arial"/>
                <w:spacing w:val="-4"/>
                <w:sz w:val="24"/>
                <w:szCs w:val="24"/>
              </w:rPr>
              <w:t xml:space="preserve">and violence </w:t>
            </w:r>
            <w:r w:rsidRPr="00081F2C">
              <w:rPr>
                <w:rFonts w:ascii="Arial" w:hAnsi="Arial" w:cs="Arial"/>
                <w:spacing w:val="-3"/>
                <w:sz w:val="24"/>
                <w:szCs w:val="24"/>
              </w:rPr>
              <w:t xml:space="preserve">from </w:t>
            </w:r>
            <w:r w:rsidRPr="00081F2C">
              <w:rPr>
                <w:rFonts w:ascii="Arial" w:hAnsi="Arial" w:cs="Arial"/>
                <w:spacing w:val="-4"/>
                <w:sz w:val="24"/>
                <w:szCs w:val="24"/>
              </w:rPr>
              <w:t xml:space="preserve">any </w:t>
            </w:r>
            <w:r w:rsidRPr="00081F2C">
              <w:rPr>
                <w:rFonts w:ascii="Arial" w:hAnsi="Arial" w:cs="Arial"/>
                <w:sz w:val="24"/>
                <w:szCs w:val="24"/>
              </w:rPr>
              <w:t>source</w:t>
            </w:r>
          </w:p>
          <w:p w:rsidR="0082357E" w:rsidRPr="0082357E" w:rsidRDefault="0082357E" w:rsidP="0082357E">
            <w:pPr>
              <w:widowControl w:val="0"/>
              <w:tabs>
                <w:tab w:val="left" w:pos="827"/>
              </w:tabs>
              <w:spacing w:before="14" w:after="0"/>
              <w:rPr>
                <w:rFonts w:ascii="Arial" w:hAnsi="Arial" w:cs="Arial"/>
                <w:sz w:val="24"/>
                <w:szCs w:val="24"/>
              </w:rPr>
            </w:pPr>
            <w:r w:rsidRPr="00081F2C">
              <w:rPr>
                <w:rFonts w:ascii="Arial" w:hAnsi="Arial" w:cs="Arial"/>
                <w:spacing w:val="-3"/>
                <w:sz w:val="24"/>
                <w:szCs w:val="24"/>
              </w:rPr>
              <w:t xml:space="preserve">3.6 </w:t>
            </w:r>
            <w:r w:rsidRPr="00081F2C">
              <w:rPr>
                <w:rFonts w:ascii="Arial" w:hAnsi="Arial" w:cs="Arial"/>
                <w:sz w:val="24"/>
                <w:szCs w:val="24"/>
              </w:rPr>
              <w:t xml:space="preserve">– </w:t>
            </w:r>
            <w:r w:rsidRPr="00081F2C">
              <w:rPr>
                <w:rFonts w:ascii="Arial" w:hAnsi="Arial" w:cs="Arial"/>
                <w:spacing w:val="-3"/>
                <w:sz w:val="24"/>
                <w:szCs w:val="24"/>
              </w:rPr>
              <w:t xml:space="preserve">Staff report </w:t>
            </w:r>
            <w:r w:rsidRPr="00081F2C">
              <w:rPr>
                <w:rFonts w:ascii="Arial" w:hAnsi="Arial" w:cs="Arial"/>
                <w:spacing w:val="-4"/>
                <w:sz w:val="24"/>
                <w:szCs w:val="24"/>
              </w:rPr>
              <w:t xml:space="preserve">positive experience </w:t>
            </w:r>
            <w:r w:rsidRPr="00081F2C">
              <w:rPr>
                <w:rFonts w:ascii="Arial" w:hAnsi="Arial" w:cs="Arial"/>
                <w:spacing w:val="-3"/>
                <w:sz w:val="24"/>
                <w:szCs w:val="24"/>
              </w:rPr>
              <w:t xml:space="preserve">of </w:t>
            </w:r>
            <w:r w:rsidRPr="00081F2C">
              <w:rPr>
                <w:rFonts w:ascii="Arial" w:hAnsi="Arial" w:cs="Arial"/>
                <w:spacing w:val="-5"/>
                <w:sz w:val="24"/>
                <w:szCs w:val="24"/>
              </w:rPr>
              <w:t xml:space="preserve">their </w:t>
            </w:r>
            <w:r w:rsidRPr="00081F2C">
              <w:rPr>
                <w:rFonts w:ascii="Arial" w:hAnsi="Arial" w:cs="Arial"/>
                <w:sz w:val="24"/>
                <w:szCs w:val="24"/>
              </w:rPr>
              <w:t xml:space="preserve">membership </w:t>
            </w:r>
            <w:r w:rsidRPr="00081F2C">
              <w:rPr>
                <w:rFonts w:ascii="Arial" w:hAnsi="Arial" w:cs="Arial"/>
                <w:spacing w:val="-3"/>
                <w:sz w:val="24"/>
                <w:szCs w:val="24"/>
              </w:rPr>
              <w:t xml:space="preserve">of the </w:t>
            </w:r>
            <w:r w:rsidRPr="00081F2C">
              <w:rPr>
                <w:rFonts w:ascii="Arial" w:hAnsi="Arial" w:cs="Arial"/>
                <w:sz w:val="24"/>
                <w:szCs w:val="24"/>
              </w:rPr>
              <w:t>workforce</w:t>
            </w:r>
          </w:p>
        </w:tc>
      </w:tr>
      <w:tr w:rsidR="0082357E" w:rsidTr="0082357E">
        <w:trPr>
          <w:trHeight w:val="2122"/>
        </w:trPr>
        <w:tc>
          <w:tcPr>
            <w:tcW w:w="9166" w:type="dxa"/>
          </w:tcPr>
          <w:p w:rsidR="0082357E" w:rsidRPr="00081F2C" w:rsidRDefault="0082357E" w:rsidP="0082357E">
            <w:pPr>
              <w:pStyle w:val="Heading3"/>
              <w:rPr>
                <w:rFonts w:ascii="Arial" w:hAnsi="Arial" w:cs="Arial"/>
                <w:b w:val="0"/>
                <w:sz w:val="24"/>
                <w:szCs w:val="24"/>
              </w:rPr>
            </w:pPr>
            <w:r w:rsidRPr="00081F2C">
              <w:rPr>
                <w:rFonts w:ascii="Arial" w:hAnsi="Arial" w:cs="Arial"/>
                <w:sz w:val="24"/>
                <w:szCs w:val="24"/>
              </w:rPr>
              <w:t>Goal 4: Inclusive leadership – notably EDS2 outcomes</w:t>
            </w:r>
            <w:r w:rsidRPr="00081F2C">
              <w:rPr>
                <w:rFonts w:ascii="Arial" w:hAnsi="Arial" w:cs="Arial"/>
                <w:b w:val="0"/>
                <w:sz w:val="24"/>
                <w:szCs w:val="24"/>
              </w:rPr>
              <w:t>:</w:t>
            </w:r>
          </w:p>
          <w:p w:rsidR="0082357E" w:rsidRPr="00081F2C" w:rsidRDefault="0082357E" w:rsidP="0082357E">
            <w:pPr>
              <w:widowControl w:val="0"/>
              <w:tabs>
                <w:tab w:val="left" w:pos="827"/>
              </w:tabs>
              <w:spacing w:before="156" w:after="0"/>
              <w:ind w:right="95"/>
              <w:rPr>
                <w:rFonts w:ascii="Arial" w:hAnsi="Arial" w:cs="Arial"/>
                <w:sz w:val="24"/>
                <w:szCs w:val="24"/>
              </w:rPr>
            </w:pPr>
            <w:r w:rsidRPr="00081F2C">
              <w:rPr>
                <w:rFonts w:ascii="Arial" w:hAnsi="Arial" w:cs="Arial"/>
                <w:spacing w:val="-3"/>
                <w:sz w:val="24"/>
                <w:szCs w:val="24"/>
              </w:rPr>
              <w:t xml:space="preserve">4.1 </w:t>
            </w:r>
            <w:r w:rsidRPr="00081F2C">
              <w:rPr>
                <w:rFonts w:ascii="Arial" w:hAnsi="Arial" w:cs="Arial"/>
                <w:sz w:val="24"/>
                <w:szCs w:val="24"/>
              </w:rPr>
              <w:t xml:space="preserve">– </w:t>
            </w:r>
            <w:r w:rsidRPr="00081F2C">
              <w:rPr>
                <w:rFonts w:ascii="Arial" w:hAnsi="Arial" w:cs="Arial"/>
                <w:spacing w:val="-3"/>
                <w:sz w:val="24"/>
                <w:szCs w:val="24"/>
              </w:rPr>
              <w:t xml:space="preserve">Boards / senior </w:t>
            </w:r>
            <w:r w:rsidRPr="00081F2C">
              <w:rPr>
                <w:rFonts w:ascii="Arial" w:hAnsi="Arial" w:cs="Arial"/>
                <w:spacing w:val="-5"/>
                <w:sz w:val="24"/>
                <w:szCs w:val="24"/>
              </w:rPr>
              <w:t xml:space="preserve">leaders routinely </w:t>
            </w:r>
            <w:r w:rsidRPr="00081F2C">
              <w:rPr>
                <w:rFonts w:ascii="Arial" w:hAnsi="Arial" w:cs="Arial"/>
                <w:sz w:val="24"/>
                <w:szCs w:val="24"/>
              </w:rPr>
              <w:t xml:space="preserve">demonstrate </w:t>
            </w:r>
            <w:r w:rsidRPr="00081F2C">
              <w:rPr>
                <w:rFonts w:ascii="Arial" w:hAnsi="Arial" w:cs="Arial"/>
                <w:spacing w:val="-5"/>
                <w:sz w:val="24"/>
                <w:szCs w:val="24"/>
              </w:rPr>
              <w:t xml:space="preserve">their </w:t>
            </w:r>
            <w:r w:rsidRPr="00081F2C">
              <w:rPr>
                <w:rFonts w:ascii="Arial" w:hAnsi="Arial" w:cs="Arial"/>
                <w:sz w:val="24"/>
                <w:szCs w:val="24"/>
              </w:rPr>
              <w:t xml:space="preserve">commitment to </w:t>
            </w:r>
            <w:r w:rsidRPr="00081F2C">
              <w:rPr>
                <w:rFonts w:ascii="Arial" w:hAnsi="Arial" w:cs="Arial"/>
                <w:spacing w:val="-3"/>
                <w:sz w:val="24"/>
                <w:szCs w:val="24"/>
              </w:rPr>
              <w:t xml:space="preserve">promoting </w:t>
            </w:r>
            <w:r w:rsidRPr="00081F2C">
              <w:rPr>
                <w:rFonts w:ascii="Arial" w:hAnsi="Arial" w:cs="Arial"/>
                <w:spacing w:val="-5"/>
                <w:sz w:val="24"/>
                <w:szCs w:val="24"/>
              </w:rPr>
              <w:t xml:space="preserve">equality </w:t>
            </w:r>
            <w:r w:rsidRPr="00081F2C">
              <w:rPr>
                <w:rFonts w:ascii="Arial" w:hAnsi="Arial" w:cs="Arial"/>
                <w:spacing w:val="-4"/>
                <w:sz w:val="24"/>
                <w:szCs w:val="24"/>
              </w:rPr>
              <w:t xml:space="preserve">within and </w:t>
            </w:r>
            <w:r w:rsidRPr="00081F2C">
              <w:rPr>
                <w:rFonts w:ascii="Arial" w:hAnsi="Arial" w:cs="Arial"/>
                <w:spacing w:val="-6"/>
                <w:sz w:val="24"/>
                <w:szCs w:val="24"/>
              </w:rPr>
              <w:t xml:space="preserve">beyond </w:t>
            </w:r>
            <w:r w:rsidRPr="00081F2C">
              <w:rPr>
                <w:rFonts w:ascii="Arial" w:hAnsi="Arial" w:cs="Arial"/>
                <w:spacing w:val="-5"/>
                <w:sz w:val="24"/>
                <w:szCs w:val="24"/>
              </w:rPr>
              <w:t>their</w:t>
            </w:r>
            <w:r w:rsidRPr="00081F2C">
              <w:rPr>
                <w:rFonts w:ascii="Arial" w:hAnsi="Arial" w:cs="Arial"/>
                <w:spacing w:val="41"/>
                <w:sz w:val="24"/>
                <w:szCs w:val="24"/>
              </w:rPr>
              <w:t xml:space="preserve"> </w:t>
            </w:r>
            <w:r w:rsidRPr="00081F2C">
              <w:rPr>
                <w:rFonts w:ascii="Arial" w:hAnsi="Arial" w:cs="Arial"/>
                <w:spacing w:val="-4"/>
                <w:sz w:val="24"/>
                <w:szCs w:val="24"/>
              </w:rPr>
              <w:t>organisations</w:t>
            </w:r>
          </w:p>
          <w:p w:rsidR="0082357E" w:rsidRPr="0082357E" w:rsidRDefault="0082357E" w:rsidP="0082357E">
            <w:pPr>
              <w:widowControl w:val="0"/>
              <w:tabs>
                <w:tab w:val="left" w:pos="827"/>
              </w:tabs>
              <w:spacing w:before="14" w:after="0"/>
              <w:ind w:right="-46"/>
              <w:rPr>
                <w:rFonts w:ascii="Arial" w:hAnsi="Arial" w:cs="Arial"/>
                <w:sz w:val="24"/>
                <w:szCs w:val="24"/>
              </w:rPr>
            </w:pPr>
            <w:r w:rsidRPr="00081F2C">
              <w:rPr>
                <w:rFonts w:ascii="Arial" w:hAnsi="Arial" w:cs="Arial"/>
                <w:spacing w:val="-3"/>
                <w:sz w:val="24"/>
                <w:szCs w:val="24"/>
              </w:rPr>
              <w:t xml:space="preserve">4.3 </w:t>
            </w:r>
            <w:r w:rsidRPr="00081F2C">
              <w:rPr>
                <w:rFonts w:ascii="Arial" w:hAnsi="Arial" w:cs="Arial"/>
                <w:sz w:val="24"/>
                <w:szCs w:val="24"/>
              </w:rPr>
              <w:t xml:space="preserve">– </w:t>
            </w:r>
            <w:r w:rsidRPr="00081F2C">
              <w:rPr>
                <w:rFonts w:ascii="Arial" w:hAnsi="Arial" w:cs="Arial"/>
                <w:spacing w:val="-8"/>
                <w:sz w:val="24"/>
                <w:szCs w:val="24"/>
              </w:rPr>
              <w:t xml:space="preserve">Middle </w:t>
            </w:r>
            <w:r w:rsidRPr="00081F2C">
              <w:rPr>
                <w:rFonts w:ascii="Arial" w:hAnsi="Arial" w:cs="Arial"/>
                <w:spacing w:val="-3"/>
                <w:sz w:val="24"/>
                <w:szCs w:val="24"/>
              </w:rPr>
              <w:t xml:space="preserve">managers </w:t>
            </w:r>
            <w:r w:rsidRPr="00081F2C">
              <w:rPr>
                <w:rFonts w:ascii="Arial" w:hAnsi="Arial" w:cs="Arial"/>
                <w:spacing w:val="-4"/>
                <w:sz w:val="24"/>
                <w:szCs w:val="24"/>
              </w:rPr>
              <w:t xml:space="preserve">and </w:t>
            </w:r>
            <w:r w:rsidRPr="00081F2C">
              <w:rPr>
                <w:rFonts w:ascii="Arial" w:hAnsi="Arial" w:cs="Arial"/>
                <w:spacing w:val="-5"/>
                <w:sz w:val="24"/>
                <w:szCs w:val="24"/>
              </w:rPr>
              <w:t xml:space="preserve">other line </w:t>
            </w:r>
            <w:r w:rsidRPr="00081F2C">
              <w:rPr>
                <w:rFonts w:ascii="Arial" w:hAnsi="Arial" w:cs="Arial"/>
                <w:spacing w:val="-3"/>
                <w:sz w:val="24"/>
                <w:szCs w:val="24"/>
              </w:rPr>
              <w:t xml:space="preserve">managers support </w:t>
            </w:r>
            <w:r w:rsidRPr="00081F2C">
              <w:rPr>
                <w:rFonts w:ascii="Arial" w:hAnsi="Arial" w:cs="Arial"/>
                <w:spacing w:val="-5"/>
                <w:sz w:val="24"/>
                <w:szCs w:val="24"/>
              </w:rPr>
              <w:t xml:space="preserve">their </w:t>
            </w:r>
            <w:r w:rsidRPr="00081F2C">
              <w:rPr>
                <w:rFonts w:ascii="Arial" w:hAnsi="Arial" w:cs="Arial"/>
                <w:sz w:val="24"/>
                <w:szCs w:val="24"/>
              </w:rPr>
              <w:t xml:space="preserve">staff to work </w:t>
            </w:r>
            <w:r w:rsidRPr="00081F2C">
              <w:rPr>
                <w:rFonts w:ascii="Arial" w:hAnsi="Arial" w:cs="Arial"/>
                <w:spacing w:val="-3"/>
                <w:sz w:val="24"/>
                <w:szCs w:val="24"/>
              </w:rPr>
              <w:t xml:space="preserve">in </w:t>
            </w:r>
            <w:r w:rsidRPr="00081F2C">
              <w:rPr>
                <w:rFonts w:ascii="Arial" w:hAnsi="Arial" w:cs="Arial"/>
                <w:spacing w:val="-4"/>
                <w:sz w:val="24"/>
                <w:szCs w:val="24"/>
              </w:rPr>
              <w:t xml:space="preserve">culturally </w:t>
            </w:r>
            <w:r w:rsidRPr="00081F2C">
              <w:rPr>
                <w:rFonts w:ascii="Arial" w:hAnsi="Arial" w:cs="Arial"/>
                <w:sz w:val="24"/>
                <w:szCs w:val="24"/>
              </w:rPr>
              <w:t xml:space="preserve">competent </w:t>
            </w:r>
            <w:r w:rsidRPr="00081F2C">
              <w:rPr>
                <w:rFonts w:ascii="Arial" w:hAnsi="Arial" w:cs="Arial"/>
                <w:spacing w:val="-3"/>
                <w:sz w:val="24"/>
                <w:szCs w:val="24"/>
              </w:rPr>
              <w:t xml:space="preserve">ways </w:t>
            </w:r>
            <w:r w:rsidRPr="00081F2C">
              <w:rPr>
                <w:rFonts w:ascii="Arial" w:hAnsi="Arial" w:cs="Arial"/>
                <w:spacing w:val="-4"/>
                <w:sz w:val="24"/>
                <w:szCs w:val="24"/>
              </w:rPr>
              <w:t xml:space="preserve">within </w:t>
            </w:r>
            <w:r w:rsidRPr="00081F2C">
              <w:rPr>
                <w:rFonts w:ascii="Arial" w:hAnsi="Arial" w:cs="Arial"/>
                <w:sz w:val="24"/>
                <w:szCs w:val="24"/>
              </w:rPr>
              <w:t xml:space="preserve">a work </w:t>
            </w:r>
            <w:r w:rsidRPr="00081F2C">
              <w:rPr>
                <w:rFonts w:ascii="Arial" w:hAnsi="Arial" w:cs="Arial"/>
                <w:spacing w:val="-4"/>
                <w:sz w:val="24"/>
                <w:szCs w:val="24"/>
              </w:rPr>
              <w:t xml:space="preserve">environment </w:t>
            </w:r>
            <w:r w:rsidRPr="00081F2C">
              <w:rPr>
                <w:rFonts w:ascii="Arial" w:hAnsi="Arial" w:cs="Arial"/>
                <w:spacing w:val="-3"/>
                <w:sz w:val="24"/>
                <w:szCs w:val="24"/>
              </w:rPr>
              <w:t>free from</w:t>
            </w:r>
            <w:r w:rsidRPr="00081F2C">
              <w:rPr>
                <w:rFonts w:ascii="Arial" w:hAnsi="Arial" w:cs="Arial"/>
                <w:spacing w:val="27"/>
                <w:sz w:val="24"/>
                <w:szCs w:val="24"/>
              </w:rPr>
              <w:t xml:space="preserve"> </w:t>
            </w:r>
            <w:r w:rsidRPr="00081F2C">
              <w:rPr>
                <w:rFonts w:ascii="Arial" w:hAnsi="Arial" w:cs="Arial"/>
                <w:spacing w:val="-3"/>
                <w:sz w:val="24"/>
                <w:szCs w:val="24"/>
              </w:rPr>
              <w:t>discrimination</w:t>
            </w:r>
            <w:r w:rsidRPr="00081F2C">
              <w:rPr>
                <w:rFonts w:ascii="Arial" w:hAnsi="Arial" w:cs="Arial"/>
                <w:sz w:val="24"/>
                <w:szCs w:val="24"/>
              </w:rPr>
              <w:t>.</w:t>
            </w:r>
          </w:p>
        </w:tc>
      </w:tr>
    </w:tbl>
    <w:p w:rsidR="00CF292C" w:rsidRPr="00081F2C" w:rsidRDefault="00CF292C" w:rsidP="00CF292C">
      <w:pPr>
        <w:pStyle w:val="Heading1"/>
        <w:tabs>
          <w:tab w:val="left" w:pos="539"/>
        </w:tabs>
        <w:spacing w:before="0" w:line="276" w:lineRule="auto"/>
        <w:ind w:left="0" w:right="492"/>
        <w:rPr>
          <w:b w:val="0"/>
        </w:rPr>
      </w:pPr>
    </w:p>
    <w:p w:rsidR="0082357E" w:rsidRPr="0082357E" w:rsidRDefault="0082357E" w:rsidP="0082357E">
      <w:pPr>
        <w:rPr>
          <w:rFonts w:ascii="Arial" w:hAnsi="Arial" w:cs="Arial"/>
          <w:b/>
          <w:w w:val="105"/>
          <w:sz w:val="28"/>
          <w:szCs w:val="28"/>
        </w:rPr>
      </w:pPr>
      <w:r w:rsidRPr="0082357E">
        <w:rPr>
          <w:rFonts w:ascii="Arial" w:hAnsi="Arial" w:cs="Arial"/>
          <w:b/>
          <w:w w:val="105"/>
          <w:sz w:val="28"/>
          <w:szCs w:val="28"/>
        </w:rPr>
        <w:t xml:space="preserve">How this connects to other Equality Areas and Initiatives </w:t>
      </w:r>
    </w:p>
    <w:p w:rsidR="0082357E" w:rsidRPr="00150203" w:rsidRDefault="0082357E" w:rsidP="0082357E">
      <w:pPr>
        <w:pStyle w:val="ListParagraph"/>
        <w:numPr>
          <w:ilvl w:val="0"/>
          <w:numId w:val="10"/>
        </w:numPr>
        <w:rPr>
          <w:rFonts w:ascii="Arial" w:hAnsi="Arial" w:cs="Arial"/>
          <w:w w:val="105"/>
          <w:sz w:val="24"/>
          <w:szCs w:val="24"/>
        </w:rPr>
      </w:pPr>
      <w:r w:rsidRPr="00150203">
        <w:rPr>
          <w:rFonts w:ascii="Arial" w:hAnsi="Arial" w:cs="Arial"/>
          <w:b/>
          <w:w w:val="105"/>
          <w:sz w:val="24"/>
          <w:szCs w:val="24"/>
        </w:rPr>
        <w:t>The Workforce Race Equality Standard WRES 2016</w:t>
      </w:r>
      <w:r w:rsidRPr="00150203">
        <w:rPr>
          <w:rFonts w:ascii="Arial" w:hAnsi="Arial" w:cs="Arial"/>
          <w:w w:val="105"/>
          <w:sz w:val="24"/>
          <w:szCs w:val="24"/>
        </w:rPr>
        <w:t xml:space="preserve"> onwards (see appendix 3) also looks to see if Black and Minority Ethnicities BME staff have equal</w:t>
      </w:r>
      <w:r w:rsidRPr="00150203">
        <w:rPr>
          <w:rFonts w:ascii="Arial" w:hAnsi="Arial" w:cs="Arial"/>
          <w:spacing w:val="-11"/>
          <w:w w:val="105"/>
          <w:sz w:val="24"/>
          <w:szCs w:val="24"/>
        </w:rPr>
        <w:t xml:space="preserve"> </w:t>
      </w:r>
      <w:r w:rsidRPr="00150203">
        <w:rPr>
          <w:rFonts w:ascii="Arial" w:hAnsi="Arial" w:cs="Arial"/>
          <w:w w:val="105"/>
          <w:sz w:val="24"/>
          <w:szCs w:val="24"/>
        </w:rPr>
        <w:t>access</w:t>
      </w:r>
      <w:r w:rsidRPr="00150203">
        <w:rPr>
          <w:rFonts w:ascii="Arial" w:hAnsi="Arial" w:cs="Arial"/>
          <w:spacing w:val="-11"/>
          <w:w w:val="105"/>
          <w:sz w:val="24"/>
          <w:szCs w:val="24"/>
        </w:rPr>
        <w:t xml:space="preserve"> </w:t>
      </w:r>
      <w:r w:rsidRPr="00150203">
        <w:rPr>
          <w:rFonts w:ascii="Arial" w:hAnsi="Arial" w:cs="Arial"/>
          <w:w w:val="105"/>
          <w:sz w:val="24"/>
          <w:szCs w:val="24"/>
        </w:rPr>
        <w:t>to</w:t>
      </w:r>
      <w:r w:rsidRPr="00150203">
        <w:rPr>
          <w:rFonts w:ascii="Arial" w:hAnsi="Arial" w:cs="Arial"/>
          <w:spacing w:val="-11"/>
          <w:w w:val="105"/>
          <w:sz w:val="24"/>
          <w:szCs w:val="24"/>
        </w:rPr>
        <w:t xml:space="preserve"> </w:t>
      </w:r>
      <w:r w:rsidRPr="00150203">
        <w:rPr>
          <w:rFonts w:ascii="Arial" w:hAnsi="Arial" w:cs="Arial"/>
          <w:w w:val="105"/>
          <w:sz w:val="24"/>
          <w:szCs w:val="24"/>
        </w:rPr>
        <w:t>career</w:t>
      </w:r>
      <w:r w:rsidRPr="00150203">
        <w:rPr>
          <w:rFonts w:ascii="Arial" w:hAnsi="Arial" w:cs="Arial"/>
          <w:spacing w:val="-11"/>
          <w:w w:val="105"/>
          <w:sz w:val="24"/>
          <w:szCs w:val="24"/>
        </w:rPr>
        <w:t xml:space="preserve"> </w:t>
      </w:r>
      <w:r w:rsidRPr="00150203">
        <w:rPr>
          <w:rFonts w:ascii="Arial" w:hAnsi="Arial" w:cs="Arial"/>
          <w:w w:val="105"/>
          <w:sz w:val="24"/>
          <w:szCs w:val="24"/>
        </w:rPr>
        <w:t xml:space="preserve">opportunities and fair treatment within the NHS. </w:t>
      </w:r>
    </w:p>
    <w:p w:rsidR="0082357E" w:rsidRPr="00081F2C" w:rsidRDefault="0082357E" w:rsidP="0082357E">
      <w:pPr>
        <w:ind w:left="502"/>
        <w:rPr>
          <w:rFonts w:ascii="Arial" w:hAnsi="Arial" w:cs="Arial"/>
          <w:w w:val="105"/>
          <w:sz w:val="24"/>
          <w:szCs w:val="24"/>
        </w:rPr>
      </w:pPr>
      <w:r>
        <w:rPr>
          <w:rFonts w:ascii="Arial" w:hAnsi="Arial" w:cs="Arial"/>
          <w:w w:val="105"/>
          <w:sz w:val="24"/>
          <w:szCs w:val="24"/>
        </w:rPr>
        <w:t xml:space="preserve">Of the </w:t>
      </w:r>
      <w:r w:rsidRPr="00081F2C">
        <w:rPr>
          <w:rFonts w:ascii="Arial" w:hAnsi="Arial" w:cs="Arial"/>
          <w:w w:val="105"/>
          <w:sz w:val="24"/>
          <w:szCs w:val="24"/>
        </w:rPr>
        <w:t>9 WRES indicators</w:t>
      </w:r>
      <w:r w:rsidR="00C610FE">
        <w:rPr>
          <w:rFonts w:ascii="Arial" w:hAnsi="Arial" w:cs="Arial"/>
          <w:w w:val="105"/>
          <w:sz w:val="24"/>
          <w:szCs w:val="24"/>
        </w:rPr>
        <w:t xml:space="preserve">, </w:t>
      </w:r>
      <w:r w:rsidRPr="00081F2C">
        <w:rPr>
          <w:rFonts w:ascii="Arial" w:hAnsi="Arial" w:cs="Arial"/>
          <w:w w:val="105"/>
          <w:sz w:val="24"/>
          <w:szCs w:val="24"/>
        </w:rPr>
        <w:t xml:space="preserve">2 focus on Board level representation and clinical and non-clinical band representation of BME staff. </w:t>
      </w:r>
      <w:r w:rsidR="00C610FE">
        <w:rPr>
          <w:rFonts w:ascii="Arial" w:hAnsi="Arial" w:cs="Arial"/>
          <w:w w:val="105"/>
          <w:sz w:val="24"/>
          <w:szCs w:val="24"/>
        </w:rPr>
        <w:t>(</w:t>
      </w:r>
      <w:r w:rsidRPr="00081F2C">
        <w:rPr>
          <w:rFonts w:ascii="Arial" w:hAnsi="Arial" w:cs="Arial"/>
          <w:w w:val="105"/>
          <w:sz w:val="24"/>
          <w:szCs w:val="24"/>
        </w:rPr>
        <w:t xml:space="preserve">The Trust </w:t>
      </w:r>
      <w:r w:rsidR="00C610FE">
        <w:rPr>
          <w:rFonts w:ascii="Arial" w:hAnsi="Arial" w:cs="Arial"/>
          <w:w w:val="105"/>
          <w:sz w:val="24"/>
          <w:szCs w:val="24"/>
        </w:rPr>
        <w:t>seek</w:t>
      </w:r>
      <w:r w:rsidRPr="00081F2C">
        <w:rPr>
          <w:rFonts w:ascii="Arial" w:hAnsi="Arial" w:cs="Arial"/>
          <w:w w:val="105"/>
          <w:sz w:val="24"/>
          <w:szCs w:val="24"/>
        </w:rPr>
        <w:t xml:space="preserve"> to add gender and BME females to the measures of performance in these areas</w:t>
      </w:r>
      <w:r w:rsidR="00C610FE">
        <w:rPr>
          <w:rFonts w:ascii="Arial" w:hAnsi="Arial" w:cs="Arial"/>
          <w:w w:val="105"/>
          <w:sz w:val="24"/>
          <w:szCs w:val="24"/>
        </w:rPr>
        <w:t>)</w:t>
      </w:r>
      <w:r w:rsidRPr="00081F2C">
        <w:rPr>
          <w:rFonts w:ascii="Arial" w:hAnsi="Arial" w:cs="Arial"/>
          <w:w w:val="105"/>
          <w:sz w:val="24"/>
          <w:szCs w:val="24"/>
        </w:rPr>
        <w:t xml:space="preserve">.   </w:t>
      </w:r>
    </w:p>
    <w:tbl>
      <w:tblPr>
        <w:tblW w:w="8978" w:type="dxa"/>
        <w:tblInd w:w="-15"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double" w:sz="4" w:space="0" w:color="548DD4" w:themeColor="text2" w:themeTint="99"/>
          <w:insideV w:val="double" w:sz="4" w:space="0" w:color="548DD4" w:themeColor="text2" w:themeTint="99"/>
        </w:tblBorders>
        <w:tblLayout w:type="fixed"/>
        <w:tblCellMar>
          <w:left w:w="0" w:type="dxa"/>
          <w:right w:w="0" w:type="dxa"/>
        </w:tblCellMar>
        <w:tblLook w:val="01E0" w:firstRow="1" w:lastRow="1" w:firstColumn="1" w:lastColumn="1" w:noHBand="0" w:noVBand="0"/>
      </w:tblPr>
      <w:tblGrid>
        <w:gridCol w:w="8978"/>
      </w:tblGrid>
      <w:tr w:rsidR="0082357E" w:rsidRPr="00081F2C" w:rsidTr="00C610FE">
        <w:trPr>
          <w:trHeight w:hRule="exact" w:val="1088"/>
        </w:trPr>
        <w:tc>
          <w:tcPr>
            <w:tcW w:w="8978" w:type="dxa"/>
          </w:tcPr>
          <w:p w:rsidR="0082357E" w:rsidRDefault="0082357E" w:rsidP="00A14390">
            <w:pPr>
              <w:pStyle w:val="TableParagraph"/>
              <w:tabs>
                <w:tab w:val="left" w:pos="8696"/>
                <w:tab w:val="left" w:pos="8838"/>
              </w:tabs>
              <w:spacing w:before="240" w:after="240"/>
              <w:ind w:left="113" w:right="141"/>
              <w:rPr>
                <w:sz w:val="24"/>
                <w:szCs w:val="24"/>
              </w:rPr>
            </w:pPr>
            <w:r w:rsidRPr="00081F2C">
              <w:rPr>
                <w:b/>
                <w:sz w:val="24"/>
                <w:szCs w:val="24"/>
              </w:rPr>
              <w:t xml:space="preserve">WRES Indicator 1 - </w:t>
            </w:r>
            <w:r w:rsidRPr="00081F2C">
              <w:rPr>
                <w:sz w:val="24"/>
                <w:szCs w:val="24"/>
              </w:rPr>
              <w:t>Percentage of staff in each of the AfC Bands 1-9 and VSM (including executive Board members) compared with the percentage of staff in the overall workforce. Note: by non-clinical and clinical staff</w:t>
            </w:r>
          </w:p>
          <w:p w:rsidR="0082357E" w:rsidRPr="00081F2C" w:rsidRDefault="0082357E" w:rsidP="00A14390">
            <w:pPr>
              <w:pStyle w:val="TableParagraph"/>
              <w:tabs>
                <w:tab w:val="left" w:pos="8696"/>
                <w:tab w:val="left" w:pos="8838"/>
              </w:tabs>
              <w:spacing w:before="240" w:after="240"/>
              <w:ind w:left="113" w:right="141"/>
              <w:rPr>
                <w:sz w:val="24"/>
                <w:szCs w:val="24"/>
              </w:rPr>
            </w:pPr>
          </w:p>
          <w:p w:rsidR="0082357E" w:rsidRPr="00081F2C" w:rsidRDefault="0082357E" w:rsidP="00A14390">
            <w:pPr>
              <w:pStyle w:val="TableParagraph"/>
              <w:spacing w:before="240" w:after="240"/>
              <w:ind w:left="113"/>
              <w:rPr>
                <w:sz w:val="24"/>
                <w:szCs w:val="24"/>
              </w:rPr>
            </w:pPr>
          </w:p>
          <w:p w:rsidR="0082357E" w:rsidRPr="00081F2C" w:rsidRDefault="0082357E" w:rsidP="00A14390">
            <w:pPr>
              <w:pStyle w:val="TableParagraph"/>
              <w:spacing w:before="240" w:after="240"/>
              <w:ind w:left="113"/>
              <w:rPr>
                <w:sz w:val="24"/>
                <w:szCs w:val="24"/>
              </w:rPr>
            </w:pPr>
          </w:p>
        </w:tc>
      </w:tr>
      <w:tr w:rsidR="0082357E" w:rsidRPr="00081F2C" w:rsidTr="00C610FE">
        <w:trPr>
          <w:trHeight w:hRule="exact" w:val="860"/>
        </w:trPr>
        <w:tc>
          <w:tcPr>
            <w:tcW w:w="8978" w:type="dxa"/>
          </w:tcPr>
          <w:p w:rsidR="0082357E" w:rsidRPr="00081F2C" w:rsidRDefault="0082357E" w:rsidP="00A14390">
            <w:pPr>
              <w:pStyle w:val="TableParagraph"/>
              <w:spacing w:before="240" w:after="240" w:line="259" w:lineRule="exact"/>
              <w:ind w:left="51" w:right="431"/>
              <w:rPr>
                <w:sz w:val="24"/>
                <w:szCs w:val="24"/>
              </w:rPr>
            </w:pPr>
            <w:r w:rsidRPr="00081F2C">
              <w:rPr>
                <w:b/>
                <w:spacing w:val="-3"/>
                <w:sz w:val="24"/>
                <w:szCs w:val="24"/>
              </w:rPr>
              <w:t xml:space="preserve"> WRES Indicator 9</w:t>
            </w:r>
            <w:r w:rsidRPr="00081F2C">
              <w:rPr>
                <w:spacing w:val="-3"/>
                <w:sz w:val="24"/>
                <w:szCs w:val="24"/>
              </w:rPr>
              <w:t xml:space="preserve"> - Percentage difference </w:t>
            </w:r>
            <w:r w:rsidRPr="00081F2C">
              <w:rPr>
                <w:spacing w:val="-4"/>
                <w:sz w:val="24"/>
                <w:szCs w:val="24"/>
              </w:rPr>
              <w:t xml:space="preserve">between </w:t>
            </w:r>
            <w:r w:rsidRPr="00081F2C">
              <w:rPr>
                <w:spacing w:val="-3"/>
                <w:sz w:val="24"/>
                <w:szCs w:val="24"/>
              </w:rPr>
              <w:t xml:space="preserve">the Trusts Board </w:t>
            </w:r>
            <w:r w:rsidRPr="00081F2C">
              <w:rPr>
                <w:spacing w:val="-5"/>
                <w:sz w:val="24"/>
                <w:szCs w:val="24"/>
              </w:rPr>
              <w:t xml:space="preserve">voting </w:t>
            </w:r>
            <w:r w:rsidRPr="00081F2C">
              <w:rPr>
                <w:sz w:val="24"/>
                <w:szCs w:val="24"/>
              </w:rPr>
              <w:t xml:space="preserve">membership and its overall workforce </w:t>
            </w:r>
          </w:p>
          <w:p w:rsidR="0082357E" w:rsidRPr="00081F2C" w:rsidRDefault="0082357E" w:rsidP="00A14390">
            <w:pPr>
              <w:pStyle w:val="TableParagraph"/>
              <w:spacing w:before="240" w:after="240" w:line="259" w:lineRule="exact"/>
              <w:ind w:left="51" w:right="431"/>
              <w:rPr>
                <w:sz w:val="24"/>
                <w:szCs w:val="24"/>
              </w:rPr>
            </w:pPr>
          </w:p>
          <w:p w:rsidR="0082357E" w:rsidRPr="00081F2C" w:rsidRDefault="0082357E" w:rsidP="00A14390">
            <w:pPr>
              <w:pStyle w:val="TableParagraph"/>
              <w:spacing w:before="240" w:after="240" w:line="259" w:lineRule="exact"/>
              <w:ind w:left="51" w:right="431"/>
              <w:rPr>
                <w:sz w:val="24"/>
                <w:szCs w:val="24"/>
              </w:rPr>
            </w:pPr>
          </w:p>
        </w:tc>
      </w:tr>
    </w:tbl>
    <w:p w:rsidR="0082357E" w:rsidRDefault="0082357E" w:rsidP="0082357E">
      <w:pPr>
        <w:pStyle w:val="BodyText"/>
        <w:spacing w:before="240" w:after="120" w:line="276" w:lineRule="auto"/>
        <w:ind w:left="360" w:right="-11"/>
        <w:rPr>
          <w:rFonts w:ascii="Arial" w:hAnsi="Arial" w:cs="Arial"/>
        </w:rPr>
      </w:pPr>
      <w:r w:rsidRPr="00081F2C">
        <w:rPr>
          <w:rFonts w:ascii="Arial" w:hAnsi="Arial" w:cs="Arial"/>
          <w:w w:val="105"/>
        </w:rPr>
        <w:t xml:space="preserve">This will help with </w:t>
      </w:r>
      <w:r w:rsidRPr="00081F2C">
        <w:rPr>
          <w:rFonts w:ascii="Arial" w:hAnsi="Arial" w:cs="Arial"/>
        </w:rPr>
        <w:t xml:space="preserve">evidence based action, show the degree of gender / BME representation at senior management, board and band levels and highlight </w:t>
      </w:r>
      <w:r w:rsidRPr="00081F2C">
        <w:rPr>
          <w:rFonts w:ascii="Arial" w:hAnsi="Arial" w:cs="Arial"/>
        </w:rPr>
        <w:lastRenderedPageBreak/>
        <w:t xml:space="preserve">differences to show where we are, where we need to be and to consider and plan how we can get there. </w:t>
      </w:r>
    </w:p>
    <w:p w:rsidR="0082357E" w:rsidRDefault="0082357E" w:rsidP="0082357E">
      <w:pPr>
        <w:pStyle w:val="BodyText"/>
        <w:numPr>
          <w:ilvl w:val="0"/>
          <w:numId w:val="9"/>
        </w:numPr>
        <w:spacing w:before="240" w:after="120" w:line="280" w:lineRule="exact"/>
        <w:ind w:right="-11"/>
        <w:rPr>
          <w:rFonts w:ascii="Arial" w:hAnsi="Arial" w:cs="Arial"/>
          <w:b/>
        </w:rPr>
      </w:pPr>
      <w:r w:rsidRPr="00150203">
        <w:rPr>
          <w:rFonts w:ascii="Arial" w:hAnsi="Arial" w:cs="Arial"/>
          <w:b/>
        </w:rPr>
        <w:t xml:space="preserve">The Workforce Disability Equality Scheme </w:t>
      </w:r>
      <w:r>
        <w:rPr>
          <w:rFonts w:ascii="Arial" w:hAnsi="Arial" w:cs="Arial"/>
          <w:b/>
        </w:rPr>
        <w:t xml:space="preserve">WDES </w:t>
      </w:r>
      <w:r w:rsidRPr="00150203">
        <w:rPr>
          <w:rFonts w:ascii="Arial" w:hAnsi="Arial" w:cs="Arial"/>
          <w:b/>
        </w:rPr>
        <w:t xml:space="preserve">2019 onwards </w:t>
      </w:r>
    </w:p>
    <w:p w:rsidR="0082357E" w:rsidRDefault="0082357E" w:rsidP="0082357E">
      <w:pPr>
        <w:pStyle w:val="BodyText"/>
        <w:spacing w:before="240" w:after="120" w:line="280" w:lineRule="exact"/>
        <w:ind w:left="360" w:right="-11"/>
        <w:rPr>
          <w:rFonts w:ascii="Arial" w:hAnsi="Arial" w:cs="Arial"/>
        </w:rPr>
      </w:pPr>
      <w:r w:rsidRPr="00150203">
        <w:rPr>
          <w:rFonts w:ascii="Arial" w:hAnsi="Arial" w:cs="Arial"/>
        </w:rPr>
        <w:t>As for the WRES</w:t>
      </w:r>
      <w:r>
        <w:rPr>
          <w:rFonts w:ascii="Arial" w:hAnsi="Arial" w:cs="Arial"/>
        </w:rPr>
        <w:t xml:space="preserve"> above this also applies to the WDES (see appendix 4)</w:t>
      </w:r>
    </w:p>
    <w:tbl>
      <w:tblPr>
        <w:tblW w:w="8080" w:type="dxa"/>
        <w:tblInd w:w="557" w:type="dxa"/>
        <w:tblBorders>
          <w:top w:val="single" w:sz="8" w:space="0" w:color="006FC0"/>
          <w:left w:val="single" w:sz="8" w:space="0" w:color="006FC0"/>
          <w:bottom w:val="single" w:sz="8" w:space="0" w:color="006FC0"/>
          <w:right w:val="single" w:sz="8" w:space="0" w:color="006FC0"/>
          <w:insideH w:val="single" w:sz="8" w:space="0" w:color="006FC0"/>
          <w:insideV w:val="single" w:sz="8" w:space="0" w:color="006FC0"/>
        </w:tblBorders>
        <w:tblLayout w:type="fixed"/>
        <w:tblCellMar>
          <w:left w:w="0" w:type="dxa"/>
          <w:right w:w="0" w:type="dxa"/>
        </w:tblCellMar>
        <w:tblLook w:val="01E0" w:firstRow="1" w:lastRow="1" w:firstColumn="1" w:lastColumn="1" w:noHBand="0" w:noVBand="0"/>
      </w:tblPr>
      <w:tblGrid>
        <w:gridCol w:w="8080"/>
      </w:tblGrid>
      <w:tr w:rsidR="0082357E" w:rsidRPr="00A2130D" w:rsidTr="00A14390">
        <w:trPr>
          <w:trHeight w:val="406"/>
        </w:trPr>
        <w:tc>
          <w:tcPr>
            <w:tcW w:w="8080" w:type="dxa"/>
            <w:shd w:val="clear" w:color="auto" w:fill="auto"/>
          </w:tcPr>
          <w:p w:rsidR="0082357E" w:rsidRPr="00A2130D" w:rsidRDefault="0082357E" w:rsidP="00C610FE">
            <w:pPr>
              <w:pStyle w:val="TableParagraph"/>
              <w:spacing w:before="240" w:after="240" w:line="240" w:lineRule="auto"/>
              <w:rPr>
                <w:sz w:val="24"/>
                <w:szCs w:val="24"/>
              </w:rPr>
            </w:pPr>
            <w:r>
              <w:rPr>
                <w:b/>
                <w:sz w:val="24"/>
                <w:szCs w:val="24"/>
              </w:rPr>
              <w:t xml:space="preserve">WDES Metric 1 - </w:t>
            </w:r>
            <w:r w:rsidRPr="0082357E">
              <w:rPr>
                <w:sz w:val="24"/>
                <w:szCs w:val="24"/>
              </w:rPr>
              <w:t>Percentage of staff in AfC pay</w:t>
            </w:r>
            <w:r w:rsidR="001C5916">
              <w:rPr>
                <w:sz w:val="24"/>
                <w:szCs w:val="24"/>
              </w:rPr>
              <w:t xml:space="preserve"> </w:t>
            </w:r>
            <w:r w:rsidRPr="0082357E">
              <w:rPr>
                <w:sz w:val="24"/>
                <w:szCs w:val="24"/>
              </w:rPr>
              <w:t>bands or medical and dental subgroups and very senior managers (including Executive Board members) compared with the percentage of staff in the overall workforce. Undertake this calculation separately for non-clinical and for clinical staff and across 7 different banding Groups (see Appdx 4).</w:t>
            </w:r>
            <w:r w:rsidRPr="00A2130D">
              <w:rPr>
                <w:sz w:val="24"/>
                <w:szCs w:val="24"/>
              </w:rPr>
              <w:t xml:space="preserve"> </w:t>
            </w:r>
          </w:p>
        </w:tc>
      </w:tr>
      <w:tr w:rsidR="0082357E" w:rsidRPr="00A2130D" w:rsidTr="00A14390">
        <w:trPr>
          <w:trHeight w:val="406"/>
        </w:trPr>
        <w:tc>
          <w:tcPr>
            <w:tcW w:w="8080" w:type="dxa"/>
            <w:tcBorders>
              <w:bottom w:val="single" w:sz="8" w:space="0" w:color="006FC0"/>
            </w:tcBorders>
            <w:shd w:val="clear" w:color="auto" w:fill="auto"/>
          </w:tcPr>
          <w:p w:rsidR="0082357E" w:rsidRDefault="0082357E" w:rsidP="00A14390">
            <w:pPr>
              <w:pStyle w:val="TableParagraph"/>
              <w:spacing w:before="120" w:line="242" w:lineRule="auto"/>
              <w:ind w:right="123"/>
              <w:rPr>
                <w:sz w:val="24"/>
                <w:szCs w:val="24"/>
              </w:rPr>
            </w:pPr>
            <w:r>
              <w:rPr>
                <w:b/>
                <w:sz w:val="24"/>
                <w:szCs w:val="24"/>
              </w:rPr>
              <w:t xml:space="preserve">WDES Metric 10 - </w:t>
            </w:r>
            <w:r>
              <w:rPr>
                <w:sz w:val="24"/>
                <w:szCs w:val="24"/>
              </w:rPr>
              <w:t>C</w:t>
            </w:r>
            <w:r w:rsidRPr="00A2130D">
              <w:rPr>
                <w:sz w:val="24"/>
                <w:szCs w:val="24"/>
              </w:rPr>
              <w:t>ompare the difference for Disabled / non-disabled staff.</w:t>
            </w:r>
            <w:r>
              <w:rPr>
                <w:sz w:val="24"/>
                <w:szCs w:val="24"/>
              </w:rPr>
              <w:t xml:space="preserve"> The </w:t>
            </w:r>
            <w:r w:rsidRPr="00A2130D">
              <w:rPr>
                <w:sz w:val="24"/>
                <w:szCs w:val="24"/>
              </w:rPr>
              <w:t>Percentage difference between the organisation</w:t>
            </w:r>
            <w:r w:rsidR="001C5916">
              <w:rPr>
                <w:sz w:val="24"/>
                <w:szCs w:val="24"/>
              </w:rPr>
              <w:t xml:space="preserve">s’ </w:t>
            </w:r>
            <w:r w:rsidRPr="00A2130D">
              <w:rPr>
                <w:sz w:val="24"/>
                <w:szCs w:val="24"/>
              </w:rPr>
              <w:t xml:space="preserve">Board voting </w:t>
            </w:r>
            <w:r w:rsidR="001C5916">
              <w:rPr>
                <w:sz w:val="24"/>
                <w:szCs w:val="24"/>
              </w:rPr>
              <w:t>membership and its organisation</w:t>
            </w:r>
            <w:r w:rsidRPr="00A2130D">
              <w:rPr>
                <w:sz w:val="24"/>
                <w:szCs w:val="24"/>
              </w:rPr>
              <w:t>s</w:t>
            </w:r>
            <w:r w:rsidR="001C5916">
              <w:rPr>
                <w:sz w:val="24"/>
                <w:szCs w:val="24"/>
              </w:rPr>
              <w:t>’</w:t>
            </w:r>
            <w:r w:rsidRPr="00A2130D">
              <w:rPr>
                <w:sz w:val="24"/>
                <w:szCs w:val="24"/>
              </w:rPr>
              <w:t xml:space="preserve"> overall workforce, disaggregated</w:t>
            </w:r>
            <w:r>
              <w:rPr>
                <w:sz w:val="24"/>
                <w:szCs w:val="24"/>
              </w:rPr>
              <w:t xml:space="preserve"> by</w:t>
            </w:r>
            <w:r w:rsidRPr="00A2130D">
              <w:rPr>
                <w:sz w:val="24"/>
                <w:szCs w:val="24"/>
              </w:rPr>
              <w:t>:</w:t>
            </w:r>
          </w:p>
          <w:p w:rsidR="0082357E" w:rsidRPr="00A2130D" w:rsidRDefault="0082357E" w:rsidP="00A14390">
            <w:pPr>
              <w:pStyle w:val="TableParagraph"/>
              <w:numPr>
                <w:ilvl w:val="0"/>
                <w:numId w:val="12"/>
              </w:numPr>
              <w:tabs>
                <w:tab w:val="left" w:pos="822"/>
                <w:tab w:val="left" w:pos="823"/>
              </w:tabs>
              <w:autoSpaceDE w:val="0"/>
              <w:autoSpaceDN w:val="0"/>
              <w:spacing w:before="120" w:line="263" w:lineRule="exact"/>
              <w:ind w:right="0"/>
              <w:rPr>
                <w:sz w:val="24"/>
                <w:szCs w:val="24"/>
              </w:rPr>
            </w:pPr>
            <w:r>
              <w:rPr>
                <w:spacing w:val="-3"/>
                <w:sz w:val="24"/>
                <w:szCs w:val="24"/>
              </w:rPr>
              <w:t xml:space="preserve">    </w:t>
            </w:r>
            <w:r w:rsidRPr="00A2130D">
              <w:rPr>
                <w:spacing w:val="-3"/>
                <w:sz w:val="24"/>
                <w:szCs w:val="24"/>
              </w:rPr>
              <w:t xml:space="preserve">By </w:t>
            </w:r>
            <w:r w:rsidRPr="00A2130D">
              <w:rPr>
                <w:sz w:val="24"/>
                <w:szCs w:val="24"/>
              </w:rPr>
              <w:t>voting membership of the</w:t>
            </w:r>
            <w:r w:rsidRPr="00A2130D">
              <w:rPr>
                <w:spacing w:val="-36"/>
                <w:sz w:val="24"/>
                <w:szCs w:val="24"/>
              </w:rPr>
              <w:t xml:space="preserve"> </w:t>
            </w:r>
            <w:r w:rsidRPr="00A2130D">
              <w:rPr>
                <w:spacing w:val="3"/>
                <w:sz w:val="24"/>
                <w:szCs w:val="24"/>
              </w:rPr>
              <w:t>Board.</w:t>
            </w:r>
          </w:p>
          <w:p w:rsidR="0082357E" w:rsidRPr="0082357E" w:rsidRDefault="0082357E" w:rsidP="00A14390">
            <w:pPr>
              <w:pStyle w:val="TableParagraph"/>
              <w:numPr>
                <w:ilvl w:val="0"/>
                <w:numId w:val="12"/>
              </w:numPr>
              <w:tabs>
                <w:tab w:val="left" w:pos="471"/>
              </w:tabs>
              <w:autoSpaceDE w:val="0"/>
              <w:autoSpaceDN w:val="0"/>
              <w:spacing w:before="15" w:line="273" w:lineRule="auto"/>
              <w:ind w:right="205"/>
              <w:rPr>
                <w:b/>
                <w:sz w:val="24"/>
                <w:szCs w:val="24"/>
              </w:rPr>
            </w:pPr>
            <w:r w:rsidRPr="00A2130D">
              <w:rPr>
                <w:spacing w:val="-3"/>
                <w:sz w:val="24"/>
                <w:szCs w:val="24"/>
              </w:rPr>
              <w:t xml:space="preserve">By </w:t>
            </w:r>
            <w:r w:rsidRPr="00A2130D">
              <w:rPr>
                <w:sz w:val="24"/>
                <w:szCs w:val="24"/>
              </w:rPr>
              <w:t>Executive membership of the</w:t>
            </w:r>
            <w:r w:rsidRPr="00A2130D">
              <w:rPr>
                <w:spacing w:val="-38"/>
                <w:sz w:val="24"/>
                <w:szCs w:val="24"/>
              </w:rPr>
              <w:t xml:space="preserve"> </w:t>
            </w:r>
            <w:r w:rsidRPr="00A2130D">
              <w:rPr>
                <w:spacing w:val="3"/>
                <w:sz w:val="24"/>
                <w:szCs w:val="24"/>
              </w:rPr>
              <w:t>Board</w:t>
            </w:r>
          </w:p>
          <w:p w:rsidR="0082357E" w:rsidRPr="00C610FE" w:rsidRDefault="0082357E" w:rsidP="00A14390">
            <w:pPr>
              <w:pStyle w:val="TableParagraph"/>
              <w:tabs>
                <w:tab w:val="left" w:pos="471"/>
              </w:tabs>
              <w:autoSpaceDE w:val="0"/>
              <w:autoSpaceDN w:val="0"/>
              <w:spacing w:before="15" w:line="273" w:lineRule="auto"/>
              <w:ind w:left="1080" w:right="205"/>
              <w:rPr>
                <w:b/>
                <w:sz w:val="16"/>
                <w:szCs w:val="16"/>
              </w:rPr>
            </w:pPr>
          </w:p>
        </w:tc>
      </w:tr>
    </w:tbl>
    <w:p w:rsidR="0082357E" w:rsidRDefault="0082357E" w:rsidP="0082357E">
      <w:pPr>
        <w:pStyle w:val="BodyText"/>
        <w:spacing w:after="240" w:line="280" w:lineRule="exact"/>
        <w:ind w:right="-17"/>
        <w:rPr>
          <w:rFonts w:ascii="Arial" w:hAnsi="Arial" w:cs="Arial"/>
          <w:b/>
          <w:w w:val="105"/>
        </w:rPr>
      </w:pPr>
    </w:p>
    <w:p w:rsidR="001C5916" w:rsidRDefault="0082357E" w:rsidP="001C5916">
      <w:pPr>
        <w:pStyle w:val="BodyText"/>
        <w:spacing w:after="240" w:line="280" w:lineRule="exact"/>
        <w:ind w:right="-17"/>
        <w:rPr>
          <w:rFonts w:ascii="Arial" w:hAnsi="Arial" w:cs="Arial"/>
          <w:w w:val="105"/>
        </w:rPr>
      </w:pPr>
      <w:r w:rsidRPr="002F4B1A">
        <w:rPr>
          <w:rFonts w:ascii="Arial" w:hAnsi="Arial" w:cs="Arial"/>
          <w:b/>
          <w:w w:val="105"/>
        </w:rPr>
        <w:t xml:space="preserve">Ethnicity and Disability Pay Gaps </w:t>
      </w:r>
    </w:p>
    <w:p w:rsidR="0082357E" w:rsidRDefault="0082357E" w:rsidP="001C5916">
      <w:pPr>
        <w:pStyle w:val="BodyText"/>
        <w:spacing w:after="240" w:line="280" w:lineRule="exact"/>
        <w:ind w:right="-17"/>
        <w:rPr>
          <w:rFonts w:ascii="Arial" w:hAnsi="Arial" w:cs="Arial"/>
          <w:w w:val="105"/>
        </w:rPr>
      </w:pPr>
      <w:r w:rsidRPr="002F4B1A">
        <w:rPr>
          <w:rFonts w:ascii="Arial" w:hAnsi="Arial" w:cs="Arial"/>
          <w:w w:val="105"/>
        </w:rPr>
        <w:t xml:space="preserve">The Government / Government Equalities Office are looking at the potential for future legislative requirements to measure Ethnicity, Ethnicity and Gender, and Disability Pay Gaps. </w:t>
      </w:r>
    </w:p>
    <w:p w:rsidR="001C5916" w:rsidRDefault="001C5916" w:rsidP="001C5916">
      <w:pPr>
        <w:pStyle w:val="BodyText"/>
        <w:spacing w:after="240" w:line="280" w:lineRule="exact"/>
        <w:ind w:right="-17"/>
        <w:rPr>
          <w:rFonts w:ascii="Arial" w:hAnsi="Arial" w:cs="Arial"/>
          <w:b/>
          <w:w w:val="105"/>
        </w:rPr>
      </w:pPr>
    </w:p>
    <w:p w:rsidR="001C5916" w:rsidRPr="001C5916" w:rsidRDefault="001C5916" w:rsidP="001C5916">
      <w:pPr>
        <w:pStyle w:val="BodyText"/>
        <w:spacing w:after="240" w:line="280" w:lineRule="exact"/>
        <w:ind w:right="-17"/>
        <w:rPr>
          <w:rFonts w:ascii="Arial" w:hAnsi="Arial" w:cs="Arial"/>
          <w:b/>
          <w:w w:val="105"/>
        </w:rPr>
      </w:pPr>
      <w:r w:rsidRPr="001C5916">
        <w:rPr>
          <w:rFonts w:ascii="Arial" w:hAnsi="Arial" w:cs="Arial"/>
          <w:b/>
          <w:w w:val="105"/>
        </w:rPr>
        <w:t xml:space="preserve">National Information about the causes of the Gender Pay Gap  </w:t>
      </w:r>
    </w:p>
    <w:p w:rsidR="00C610FE" w:rsidRPr="001C5916" w:rsidRDefault="00C610FE" w:rsidP="00C610FE">
      <w:pPr>
        <w:rPr>
          <w:rFonts w:ascii="Arial" w:hAnsi="Arial" w:cs="Arial"/>
          <w:sz w:val="24"/>
          <w:szCs w:val="24"/>
        </w:rPr>
      </w:pPr>
      <w:r w:rsidRPr="001C5916">
        <w:rPr>
          <w:rFonts w:ascii="Arial" w:hAnsi="Arial" w:cs="Arial"/>
          <w:sz w:val="24"/>
          <w:szCs w:val="24"/>
        </w:rPr>
        <w:t>Entrenched Inequalities have meant limited progress for Women</w:t>
      </w:r>
      <w:r w:rsidR="001C5916">
        <w:rPr>
          <w:rFonts w:ascii="Arial" w:hAnsi="Arial" w:cs="Arial"/>
          <w:sz w:val="24"/>
          <w:szCs w:val="24"/>
        </w:rPr>
        <w:t>, these include:</w:t>
      </w:r>
      <w:r w:rsidRPr="001C5916">
        <w:rPr>
          <w:rFonts w:ascii="Arial" w:hAnsi="Arial" w:cs="Arial"/>
          <w:sz w:val="24"/>
          <w:szCs w:val="24"/>
        </w:rPr>
        <w:t xml:space="preserve"> </w:t>
      </w:r>
    </w:p>
    <w:p w:rsidR="00C610FE" w:rsidRPr="001C5916" w:rsidRDefault="00C610FE" w:rsidP="00C610FE">
      <w:pPr>
        <w:rPr>
          <w:rFonts w:ascii="Arial" w:hAnsi="Arial" w:cs="Arial"/>
          <w:b/>
          <w:sz w:val="24"/>
          <w:szCs w:val="24"/>
        </w:rPr>
      </w:pPr>
      <w:r w:rsidRPr="001C5916">
        <w:rPr>
          <w:rFonts w:ascii="Arial" w:hAnsi="Arial" w:cs="Arial"/>
          <w:b/>
          <w:sz w:val="24"/>
          <w:szCs w:val="24"/>
        </w:rPr>
        <w:t xml:space="preserve">Division of Unpaid care and domestic work </w:t>
      </w:r>
    </w:p>
    <w:p w:rsidR="00C610FE" w:rsidRPr="001C5916" w:rsidRDefault="00C610FE" w:rsidP="00C610FE">
      <w:pPr>
        <w:rPr>
          <w:rFonts w:ascii="Arial" w:hAnsi="Arial" w:cs="Arial"/>
          <w:sz w:val="24"/>
          <w:szCs w:val="24"/>
        </w:rPr>
      </w:pPr>
      <w:r w:rsidRPr="001C5916">
        <w:rPr>
          <w:rFonts w:ascii="Arial" w:hAnsi="Arial" w:cs="Arial"/>
          <w:sz w:val="24"/>
          <w:szCs w:val="24"/>
        </w:rPr>
        <w:t xml:space="preserve">A major cause of gender inequalities lies in unequal division of unpaid care and domestic work where currently on average, women carry out 60% more unpaid work than men reducing their ability to participate in the paid labour market so that women: </w:t>
      </w:r>
    </w:p>
    <w:p w:rsidR="00C610FE" w:rsidRPr="001C5916" w:rsidRDefault="00C610FE" w:rsidP="00C610FE">
      <w:pPr>
        <w:pStyle w:val="ListParagraph"/>
        <w:numPr>
          <w:ilvl w:val="0"/>
          <w:numId w:val="13"/>
        </w:numPr>
        <w:spacing w:before="240" w:after="160" w:line="259" w:lineRule="auto"/>
        <w:rPr>
          <w:rFonts w:ascii="Arial" w:hAnsi="Arial" w:cs="Arial"/>
          <w:sz w:val="24"/>
          <w:szCs w:val="24"/>
        </w:rPr>
      </w:pPr>
      <w:r w:rsidRPr="001C5916">
        <w:rPr>
          <w:rFonts w:ascii="Arial" w:hAnsi="Arial" w:cs="Arial"/>
          <w:sz w:val="24"/>
          <w:szCs w:val="24"/>
        </w:rPr>
        <w:t xml:space="preserve">Have an employment rate of 73%, compared to 80% for men </w:t>
      </w:r>
    </w:p>
    <w:p w:rsidR="00C610FE" w:rsidRPr="001C5916" w:rsidRDefault="00C610FE" w:rsidP="00C610FE">
      <w:pPr>
        <w:pStyle w:val="ListParagraph"/>
        <w:numPr>
          <w:ilvl w:val="0"/>
          <w:numId w:val="13"/>
        </w:numPr>
        <w:spacing w:after="160" w:line="259" w:lineRule="auto"/>
        <w:rPr>
          <w:rFonts w:ascii="Arial" w:hAnsi="Arial" w:cs="Arial"/>
          <w:sz w:val="24"/>
          <w:szCs w:val="24"/>
        </w:rPr>
      </w:pPr>
      <w:r w:rsidRPr="001C5916">
        <w:rPr>
          <w:rFonts w:ascii="Arial" w:hAnsi="Arial" w:cs="Arial"/>
          <w:sz w:val="24"/>
          <w:szCs w:val="24"/>
        </w:rPr>
        <w:t xml:space="preserve">Are more likely to be in low-paid sectors and insecure employment, </w:t>
      </w:r>
    </w:p>
    <w:p w:rsidR="00C610FE" w:rsidRPr="001C5916" w:rsidRDefault="00C610FE" w:rsidP="00C610FE">
      <w:pPr>
        <w:pStyle w:val="ListParagraph"/>
        <w:numPr>
          <w:ilvl w:val="0"/>
          <w:numId w:val="13"/>
        </w:numPr>
        <w:spacing w:after="160" w:line="259" w:lineRule="auto"/>
        <w:rPr>
          <w:rFonts w:ascii="Arial" w:hAnsi="Arial" w:cs="Arial"/>
          <w:sz w:val="24"/>
          <w:szCs w:val="24"/>
        </w:rPr>
      </w:pPr>
      <w:r w:rsidRPr="001C5916">
        <w:rPr>
          <w:rFonts w:ascii="Arial" w:hAnsi="Arial" w:cs="Arial"/>
          <w:sz w:val="24"/>
          <w:szCs w:val="24"/>
        </w:rPr>
        <w:t>Make up the majority of low-paid earners, part-time employees, temporary workers, zero-hours contract workers, and part-time self-employed workers</w:t>
      </w:r>
    </w:p>
    <w:p w:rsidR="00C610FE" w:rsidRPr="001C5916" w:rsidRDefault="00C610FE" w:rsidP="00C610FE">
      <w:pPr>
        <w:pStyle w:val="ListParagraph"/>
        <w:numPr>
          <w:ilvl w:val="0"/>
          <w:numId w:val="13"/>
        </w:numPr>
        <w:spacing w:after="160" w:line="259" w:lineRule="auto"/>
        <w:rPr>
          <w:rFonts w:ascii="Arial" w:hAnsi="Arial" w:cs="Arial"/>
          <w:sz w:val="24"/>
          <w:szCs w:val="24"/>
        </w:rPr>
      </w:pPr>
      <w:r w:rsidRPr="001C5916">
        <w:rPr>
          <w:rFonts w:ascii="Arial" w:hAnsi="Arial" w:cs="Arial"/>
          <w:sz w:val="24"/>
          <w:szCs w:val="24"/>
        </w:rPr>
        <w:t xml:space="preserve">Have a negative pay gap - in 2019, the national gender pay gap for full-time employees was 8.9%, and 17.3% for all employees (it is generally much higher for the NHS) </w:t>
      </w:r>
    </w:p>
    <w:p w:rsidR="00C610FE" w:rsidRPr="001C5916" w:rsidRDefault="00C610FE" w:rsidP="00C610FE">
      <w:pPr>
        <w:rPr>
          <w:rFonts w:ascii="Arial" w:hAnsi="Arial" w:cs="Arial"/>
          <w:sz w:val="24"/>
          <w:szCs w:val="24"/>
        </w:rPr>
      </w:pPr>
      <w:r w:rsidRPr="001C5916">
        <w:rPr>
          <w:rFonts w:ascii="Arial" w:hAnsi="Arial" w:cs="Arial"/>
          <w:sz w:val="24"/>
          <w:szCs w:val="24"/>
        </w:rPr>
        <w:lastRenderedPageBreak/>
        <w:t xml:space="preserve">These bring about a greater incidence of poverty among women, with fewer assets and lower incomes over their lifetime. The gender inequalities in the paid economy also work to reinforce the unequal division of unpaid care. </w:t>
      </w:r>
    </w:p>
    <w:p w:rsidR="001C5916" w:rsidRDefault="00C610FE" w:rsidP="001C5916">
      <w:pPr>
        <w:pStyle w:val="ListParagraph"/>
        <w:numPr>
          <w:ilvl w:val="0"/>
          <w:numId w:val="13"/>
        </w:numPr>
        <w:spacing w:before="240" w:after="160" w:line="240" w:lineRule="auto"/>
        <w:rPr>
          <w:rFonts w:ascii="Arial" w:hAnsi="Arial" w:cs="Arial"/>
          <w:sz w:val="24"/>
          <w:szCs w:val="24"/>
        </w:rPr>
      </w:pPr>
      <w:r w:rsidRPr="001C5916">
        <w:rPr>
          <w:rFonts w:ascii="Arial" w:hAnsi="Arial" w:cs="Arial"/>
          <w:sz w:val="24"/>
          <w:szCs w:val="24"/>
        </w:rPr>
        <w:t>Career wise for women, there may be still be bias about employment due to breaks in employment and perceived lack of focus or costs to the organisation if a the woman is a mother or carer.</w:t>
      </w:r>
    </w:p>
    <w:p w:rsidR="00C610FE" w:rsidRPr="001C5916" w:rsidRDefault="00C610FE" w:rsidP="001C5916">
      <w:pPr>
        <w:pStyle w:val="ListParagraph"/>
        <w:spacing w:before="240" w:after="160" w:line="240" w:lineRule="auto"/>
        <w:ind w:left="360"/>
        <w:rPr>
          <w:rFonts w:ascii="Arial" w:hAnsi="Arial" w:cs="Arial"/>
          <w:sz w:val="24"/>
          <w:szCs w:val="24"/>
        </w:rPr>
      </w:pPr>
      <w:r w:rsidRPr="001C5916">
        <w:rPr>
          <w:rFonts w:ascii="Arial" w:hAnsi="Arial" w:cs="Arial"/>
          <w:sz w:val="24"/>
          <w:szCs w:val="24"/>
        </w:rPr>
        <w:t xml:space="preserve"> </w:t>
      </w:r>
    </w:p>
    <w:p w:rsidR="001C5916" w:rsidRDefault="00C610FE" w:rsidP="001C5916">
      <w:pPr>
        <w:pStyle w:val="ListParagraph"/>
        <w:numPr>
          <w:ilvl w:val="0"/>
          <w:numId w:val="13"/>
        </w:numPr>
        <w:spacing w:before="240" w:after="160" w:line="240" w:lineRule="auto"/>
        <w:rPr>
          <w:rFonts w:ascii="Arial" w:hAnsi="Arial" w:cs="Arial"/>
          <w:sz w:val="24"/>
          <w:szCs w:val="24"/>
        </w:rPr>
      </w:pPr>
      <w:r w:rsidRPr="001C5916">
        <w:rPr>
          <w:rFonts w:ascii="Arial" w:hAnsi="Arial" w:cs="Arial"/>
          <w:sz w:val="24"/>
          <w:szCs w:val="24"/>
        </w:rPr>
        <w:t>But the costs of those breaks or of time spent caring to a mother or carer can mean reduction or loss of e.g. wellbeing, career prospects, income or pension.</w:t>
      </w:r>
    </w:p>
    <w:p w:rsidR="001C5916" w:rsidRPr="001C5916" w:rsidRDefault="001C5916" w:rsidP="001C5916">
      <w:pPr>
        <w:pStyle w:val="ListParagraph"/>
        <w:rPr>
          <w:rFonts w:ascii="Arial" w:hAnsi="Arial" w:cs="Arial"/>
          <w:sz w:val="24"/>
          <w:szCs w:val="24"/>
        </w:rPr>
      </w:pPr>
    </w:p>
    <w:p w:rsidR="001C5916" w:rsidRPr="001C5916" w:rsidRDefault="00C610FE" w:rsidP="001C5916">
      <w:pPr>
        <w:pStyle w:val="ListParagraph"/>
        <w:numPr>
          <w:ilvl w:val="0"/>
          <w:numId w:val="13"/>
        </w:numPr>
        <w:spacing w:before="240" w:after="160" w:line="240" w:lineRule="auto"/>
        <w:rPr>
          <w:rFonts w:ascii="Arial" w:eastAsia="Times New Roman" w:hAnsi="Arial" w:cs="Arial"/>
          <w:spacing w:val="-4"/>
          <w:sz w:val="24"/>
          <w:szCs w:val="24"/>
          <w:bdr w:val="none" w:sz="0" w:space="0" w:color="auto" w:frame="1"/>
          <w:lang w:eastAsia="en-GB"/>
        </w:rPr>
      </w:pPr>
      <w:r w:rsidRPr="001C5916">
        <w:rPr>
          <w:rFonts w:ascii="Arial" w:hAnsi="Arial" w:cs="Arial"/>
          <w:sz w:val="24"/>
          <w:szCs w:val="24"/>
        </w:rPr>
        <w:t xml:space="preserve">90% of lone parents are women, and so women are likely to earn less, use social security more, and have lower savings. </w:t>
      </w:r>
    </w:p>
    <w:p w:rsidR="001C5916" w:rsidRPr="001C5916" w:rsidRDefault="001C5916" w:rsidP="001C5916">
      <w:pPr>
        <w:pStyle w:val="ListParagraph"/>
        <w:rPr>
          <w:rFonts w:ascii="Arial" w:eastAsia="Times New Roman" w:hAnsi="Arial" w:cs="Arial"/>
          <w:spacing w:val="-4"/>
          <w:sz w:val="24"/>
          <w:szCs w:val="24"/>
          <w:bdr w:val="none" w:sz="0" w:space="0" w:color="auto" w:frame="1"/>
          <w:lang w:eastAsia="en-GB"/>
        </w:rPr>
      </w:pPr>
    </w:p>
    <w:p w:rsidR="001C5916" w:rsidRPr="001C5916" w:rsidRDefault="00C610FE" w:rsidP="001C5916">
      <w:pPr>
        <w:pStyle w:val="ListParagraph"/>
        <w:numPr>
          <w:ilvl w:val="0"/>
          <w:numId w:val="13"/>
        </w:numPr>
        <w:spacing w:before="240" w:after="160" w:line="240" w:lineRule="auto"/>
        <w:rPr>
          <w:rFonts w:ascii="Arial" w:eastAsia="Times New Roman" w:hAnsi="Arial" w:cs="Arial"/>
          <w:spacing w:val="-4"/>
          <w:sz w:val="24"/>
          <w:szCs w:val="24"/>
          <w:bdr w:val="none" w:sz="0" w:space="0" w:color="auto" w:frame="1"/>
          <w:lang w:eastAsia="en-GB"/>
        </w:rPr>
      </w:pPr>
      <w:r w:rsidRPr="001C5916">
        <w:rPr>
          <w:rFonts w:ascii="Arial" w:eastAsia="Times New Roman" w:hAnsi="Arial" w:cs="Arial"/>
          <w:spacing w:val="-4"/>
          <w:sz w:val="24"/>
          <w:szCs w:val="24"/>
          <w:bdr w:val="none" w:sz="0" w:space="0" w:color="auto" w:frame="1"/>
          <w:lang w:eastAsia="en-GB"/>
        </w:rPr>
        <w:t>Where gender inequality exists, it is generally women who are disadvantaged. F</w:t>
      </w:r>
      <w:r w:rsidRPr="001C5916">
        <w:rPr>
          <w:rFonts w:ascii="Arial" w:hAnsi="Arial" w:cs="Arial"/>
          <w:sz w:val="24"/>
          <w:szCs w:val="24"/>
        </w:rPr>
        <w:t xml:space="preserve">or instance by being carers or mothers, having fewer opportunities for paid work or careers, for health education, unequal power in a sexual partnership, or exposure to gender-based violence. </w:t>
      </w:r>
    </w:p>
    <w:p w:rsidR="001C5916" w:rsidRPr="001C5916" w:rsidRDefault="001C5916" w:rsidP="001C5916">
      <w:pPr>
        <w:pStyle w:val="ListParagraph"/>
        <w:rPr>
          <w:rFonts w:ascii="Arial" w:hAnsi="Arial" w:cs="Arial"/>
          <w:sz w:val="24"/>
          <w:szCs w:val="24"/>
        </w:rPr>
      </w:pPr>
    </w:p>
    <w:p w:rsidR="00C610FE" w:rsidRDefault="00C610FE" w:rsidP="001C5916">
      <w:pPr>
        <w:pStyle w:val="ListParagraph"/>
        <w:numPr>
          <w:ilvl w:val="0"/>
          <w:numId w:val="13"/>
        </w:numPr>
        <w:spacing w:before="240" w:after="160" w:line="240" w:lineRule="auto"/>
        <w:rPr>
          <w:rFonts w:ascii="Arial" w:eastAsia="Times New Roman" w:hAnsi="Arial" w:cs="Arial"/>
          <w:spacing w:val="-4"/>
          <w:sz w:val="24"/>
          <w:szCs w:val="24"/>
          <w:bdr w:val="none" w:sz="0" w:space="0" w:color="auto" w:frame="1"/>
          <w:lang w:eastAsia="en-GB"/>
        </w:rPr>
      </w:pPr>
      <w:r w:rsidRPr="001C5916">
        <w:rPr>
          <w:rFonts w:ascii="Arial" w:hAnsi="Arial" w:cs="Arial"/>
          <w:sz w:val="24"/>
          <w:szCs w:val="24"/>
        </w:rPr>
        <w:t xml:space="preserve">Maternal health is also an issue of specific concern. Also being able to contribute to </w:t>
      </w:r>
      <w:r w:rsidRPr="001C5916">
        <w:rPr>
          <w:rFonts w:ascii="Arial" w:eastAsia="Times New Roman" w:hAnsi="Arial" w:cs="Arial"/>
          <w:spacing w:val="-4"/>
          <w:sz w:val="24"/>
          <w:szCs w:val="24"/>
          <w:bdr w:val="none" w:sz="0" w:space="0" w:color="auto" w:frame="1"/>
          <w:lang w:eastAsia="en-GB"/>
        </w:rPr>
        <w:t xml:space="preserve">decision-making and access to economic and social resources. </w:t>
      </w:r>
    </w:p>
    <w:p w:rsidR="001C5916" w:rsidRPr="001C5916" w:rsidRDefault="001C5916" w:rsidP="001C5916">
      <w:pPr>
        <w:pStyle w:val="ListParagraph"/>
        <w:rPr>
          <w:rFonts w:ascii="Arial" w:eastAsia="Times New Roman" w:hAnsi="Arial" w:cs="Arial"/>
          <w:spacing w:val="-4"/>
          <w:sz w:val="24"/>
          <w:szCs w:val="24"/>
          <w:bdr w:val="none" w:sz="0" w:space="0" w:color="auto" w:frame="1"/>
          <w:lang w:eastAsia="en-GB"/>
        </w:rPr>
      </w:pPr>
    </w:p>
    <w:p w:rsidR="00C610FE" w:rsidRPr="001C5916" w:rsidRDefault="00C610FE" w:rsidP="001C5916">
      <w:pPr>
        <w:pStyle w:val="ListParagraph"/>
        <w:numPr>
          <w:ilvl w:val="0"/>
          <w:numId w:val="13"/>
        </w:numPr>
        <w:spacing w:before="240"/>
        <w:rPr>
          <w:rFonts w:ascii="Arial" w:hAnsi="Arial" w:cs="Arial"/>
          <w:sz w:val="24"/>
          <w:szCs w:val="24"/>
        </w:rPr>
      </w:pPr>
      <w:r w:rsidRPr="001C5916">
        <w:rPr>
          <w:rFonts w:ascii="Arial" w:hAnsi="Arial" w:cs="Arial"/>
          <w:sz w:val="24"/>
          <w:szCs w:val="24"/>
        </w:rPr>
        <w:t xml:space="preserve">Gender attributes and expectations vary widely among societies and are changeable. Changes have especially meant progressively more inclusion and fair treatment over time for the UK and Western world but more work is needed. </w:t>
      </w:r>
    </w:p>
    <w:p w:rsidR="00C610FE" w:rsidRPr="001C5916" w:rsidRDefault="004B0327" w:rsidP="001C5916">
      <w:pPr>
        <w:spacing w:before="240"/>
        <w:rPr>
          <w:rFonts w:ascii="Arial" w:hAnsi="Arial" w:cs="Arial"/>
          <w:b/>
          <w:sz w:val="24"/>
          <w:szCs w:val="24"/>
        </w:rPr>
      </w:pPr>
      <w:r>
        <w:rPr>
          <w:rFonts w:ascii="Arial" w:hAnsi="Arial" w:cs="Arial"/>
          <w:b/>
          <w:sz w:val="24"/>
          <w:szCs w:val="24"/>
        </w:rPr>
        <w:t>Gender and o</w:t>
      </w:r>
      <w:bookmarkStart w:id="0" w:name="_GoBack"/>
      <w:bookmarkEnd w:id="0"/>
      <w:r w:rsidR="00C610FE" w:rsidRPr="001C5916">
        <w:rPr>
          <w:rFonts w:ascii="Arial" w:hAnsi="Arial" w:cs="Arial"/>
          <w:b/>
          <w:sz w:val="24"/>
          <w:szCs w:val="24"/>
        </w:rPr>
        <w:t>ther characteristics or impacts</w:t>
      </w:r>
    </w:p>
    <w:p w:rsidR="001C5916" w:rsidRDefault="001C5916" w:rsidP="001C5916">
      <w:pPr>
        <w:rPr>
          <w:rFonts w:ascii="Arial" w:hAnsi="Arial" w:cs="Arial"/>
          <w:sz w:val="24"/>
          <w:szCs w:val="24"/>
        </w:rPr>
      </w:pPr>
      <w:r w:rsidRPr="001C5916">
        <w:rPr>
          <w:rFonts w:ascii="Arial" w:hAnsi="Arial" w:cs="Arial"/>
          <w:sz w:val="24"/>
          <w:szCs w:val="24"/>
        </w:rPr>
        <w:t>P</w:t>
      </w:r>
      <w:r w:rsidR="00C610FE" w:rsidRPr="001C5916">
        <w:rPr>
          <w:rFonts w:ascii="Arial" w:hAnsi="Arial" w:cs="Arial"/>
          <w:sz w:val="24"/>
          <w:szCs w:val="24"/>
        </w:rPr>
        <w:t xml:space="preserve">rogress and experiences can be impacted by diverse communities within the UK where change is also affected by other characteristics such as religion or belief, ethnicity or socio-cultural norms or gender identity. </w:t>
      </w:r>
    </w:p>
    <w:p w:rsidR="001C5916" w:rsidRDefault="00C610FE" w:rsidP="001C5916">
      <w:pPr>
        <w:rPr>
          <w:rFonts w:ascii="Arial" w:hAnsi="Arial" w:cs="Arial"/>
          <w:sz w:val="24"/>
          <w:szCs w:val="24"/>
        </w:rPr>
      </w:pPr>
      <w:r w:rsidRPr="001C5916">
        <w:rPr>
          <w:rFonts w:ascii="Arial" w:hAnsi="Arial" w:cs="Arial"/>
          <w:sz w:val="24"/>
          <w:szCs w:val="24"/>
        </w:rPr>
        <w:t xml:space="preserve">These can affect female roles and their employment, mental or physical health, wellbeing, access to and uptake of health services and health outcomes experienced throughout their lifetime. </w:t>
      </w:r>
    </w:p>
    <w:p w:rsidR="00C610FE" w:rsidRPr="001C5916" w:rsidRDefault="00C610FE" w:rsidP="001C5916">
      <w:pPr>
        <w:rPr>
          <w:rFonts w:ascii="Arial" w:hAnsi="Arial" w:cs="Arial"/>
          <w:sz w:val="24"/>
          <w:szCs w:val="24"/>
        </w:rPr>
      </w:pPr>
      <w:r w:rsidRPr="001C5916">
        <w:rPr>
          <w:rFonts w:ascii="Arial" w:hAnsi="Arial" w:cs="Arial"/>
          <w:b/>
          <w:sz w:val="24"/>
          <w:szCs w:val="24"/>
        </w:rPr>
        <w:t>Violence against Women and Girls -</w:t>
      </w:r>
      <w:r w:rsidRPr="001C5916">
        <w:rPr>
          <w:rFonts w:ascii="Arial" w:hAnsi="Arial" w:cs="Arial"/>
          <w:sz w:val="24"/>
          <w:szCs w:val="24"/>
        </w:rPr>
        <w:t xml:space="preserve"> is another form of gender inequality, with links to women’s economic inequality. Poverty is linked to higher rates of domestic abuse and can also prolong women’s exposure to abuse by reducing ability to leave violent relationships. Also abusive relationships disadvantage women by limiting opportunities for paid work making violence against women a cause and a consequence of women’s economic inequality. </w:t>
      </w:r>
    </w:p>
    <w:p w:rsidR="0082357E" w:rsidRPr="001C5916" w:rsidRDefault="0082357E" w:rsidP="00F87EFB">
      <w:pPr>
        <w:widowControl w:val="0"/>
        <w:tabs>
          <w:tab w:val="left" w:pos="827"/>
        </w:tabs>
        <w:spacing w:before="14" w:after="0"/>
        <w:ind w:right="-46"/>
        <w:rPr>
          <w:rFonts w:ascii="Arial" w:hAnsi="Arial" w:cs="Arial"/>
          <w:sz w:val="24"/>
          <w:szCs w:val="24"/>
        </w:rPr>
      </w:pPr>
    </w:p>
    <w:sectPr w:rsidR="0082357E" w:rsidRPr="001C5916" w:rsidSect="007B25C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C5E" w:rsidRDefault="00166C5E" w:rsidP="00CF292C">
      <w:pPr>
        <w:spacing w:after="0" w:line="240" w:lineRule="auto"/>
      </w:pPr>
      <w:r>
        <w:separator/>
      </w:r>
    </w:p>
  </w:endnote>
  <w:endnote w:type="continuationSeparator" w:id="0">
    <w:p w:rsidR="00166C5E" w:rsidRDefault="00166C5E" w:rsidP="00CF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557219"/>
      <w:docPartObj>
        <w:docPartGallery w:val="Page Numbers (Bottom of Page)"/>
        <w:docPartUnique/>
      </w:docPartObj>
    </w:sdtPr>
    <w:sdtEndPr/>
    <w:sdtContent>
      <w:p w:rsidR="00CF292C" w:rsidRDefault="002E36D5">
        <w:pPr>
          <w:pStyle w:val="Footer"/>
          <w:jc w:val="right"/>
        </w:pPr>
        <w:r>
          <w:rPr>
            <w:noProof/>
          </w:rPr>
          <w:fldChar w:fldCharType="begin"/>
        </w:r>
        <w:r>
          <w:rPr>
            <w:noProof/>
          </w:rPr>
          <w:instrText xml:space="preserve"> PAGE   \* MERGEFORMAT </w:instrText>
        </w:r>
        <w:r>
          <w:rPr>
            <w:noProof/>
          </w:rPr>
          <w:fldChar w:fldCharType="separate"/>
        </w:r>
        <w:r w:rsidR="004B0327">
          <w:rPr>
            <w:noProof/>
          </w:rPr>
          <w:t>5</w:t>
        </w:r>
        <w:r>
          <w:rPr>
            <w:noProof/>
          </w:rPr>
          <w:fldChar w:fldCharType="end"/>
        </w:r>
      </w:p>
    </w:sdtContent>
  </w:sdt>
  <w:p w:rsidR="00CF292C" w:rsidRDefault="00CF2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C5E" w:rsidRDefault="00166C5E" w:rsidP="00CF292C">
      <w:pPr>
        <w:spacing w:after="0" w:line="240" w:lineRule="auto"/>
      </w:pPr>
      <w:r>
        <w:separator/>
      </w:r>
    </w:p>
  </w:footnote>
  <w:footnote w:type="continuationSeparator" w:id="0">
    <w:p w:rsidR="00166C5E" w:rsidRDefault="00166C5E" w:rsidP="00CF2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2C" w:rsidRDefault="00CF292C" w:rsidP="00CF292C">
    <w:pPr>
      <w:pStyle w:val="Header"/>
      <w:jc w:val="right"/>
    </w:pPr>
    <w:r>
      <w:t>EDHR STRATEGY A</w:t>
    </w:r>
    <w:r w:rsidR="00A0055C">
      <w:t xml:space="preserve">ppendix </w:t>
    </w:r>
    <w:r w:rsidR="00C30065">
      <w:t>5</w:t>
    </w:r>
    <w:r>
      <w:t xml:space="preserve"> – </w:t>
    </w:r>
    <w:r w:rsidR="00C30065">
      <w:t xml:space="preserve">About Gender Pay Gap Reporting </w:t>
    </w:r>
    <w:r w:rsidR="00081F2C">
      <w:t>–</w:t>
    </w:r>
    <w:r w:rsidR="00C30065">
      <w:t xml:space="preserve"> </w:t>
    </w:r>
    <w:r w:rsidR="00081F2C">
      <w:t>Revised 210</w:t>
    </w:r>
    <w:r w:rsidR="00081DC0">
      <w:t>517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ACB"/>
    <w:multiLevelType w:val="hybridMultilevel"/>
    <w:tmpl w:val="3E0EEF12"/>
    <w:lvl w:ilvl="0" w:tplc="27843972">
      <w:start w:val="6"/>
      <w:numFmt w:val="decimal"/>
      <w:lvlText w:val="%1"/>
      <w:lvlJc w:val="left"/>
      <w:pPr>
        <w:ind w:left="538" w:hanging="433"/>
        <w:jc w:val="left"/>
      </w:pPr>
      <w:rPr>
        <w:rFonts w:ascii="Arial" w:eastAsia="Arial" w:hAnsi="Arial" w:cs="Arial" w:hint="default"/>
        <w:b/>
        <w:bCs/>
        <w:color w:val="0071C5"/>
        <w:w w:val="100"/>
        <w:sz w:val="32"/>
        <w:szCs w:val="32"/>
      </w:rPr>
    </w:lvl>
    <w:lvl w:ilvl="1" w:tplc="2CB0B6EE">
      <w:start w:val="1"/>
      <w:numFmt w:val="bullet"/>
      <w:lvlText w:val=""/>
      <w:lvlJc w:val="left"/>
      <w:pPr>
        <w:ind w:left="353" w:hanging="353"/>
      </w:pPr>
      <w:rPr>
        <w:rFonts w:ascii="Symbol" w:eastAsia="Symbol" w:hAnsi="Symbol" w:cs="Symbol" w:hint="default"/>
        <w:w w:val="100"/>
        <w:sz w:val="24"/>
        <w:szCs w:val="24"/>
      </w:rPr>
    </w:lvl>
    <w:lvl w:ilvl="2" w:tplc="7BA2974E">
      <w:start w:val="1"/>
      <w:numFmt w:val="bullet"/>
      <w:lvlText w:val="•"/>
      <w:lvlJc w:val="left"/>
      <w:pPr>
        <w:ind w:left="1760" w:hanging="353"/>
      </w:pPr>
      <w:rPr>
        <w:rFonts w:hint="default"/>
      </w:rPr>
    </w:lvl>
    <w:lvl w:ilvl="3" w:tplc="16E47516">
      <w:start w:val="1"/>
      <w:numFmt w:val="bullet"/>
      <w:lvlText w:val="•"/>
      <w:lvlJc w:val="left"/>
      <w:pPr>
        <w:ind w:left="2700" w:hanging="353"/>
      </w:pPr>
      <w:rPr>
        <w:rFonts w:hint="default"/>
      </w:rPr>
    </w:lvl>
    <w:lvl w:ilvl="4" w:tplc="6706BC60">
      <w:start w:val="1"/>
      <w:numFmt w:val="bullet"/>
      <w:lvlText w:val="•"/>
      <w:lvlJc w:val="left"/>
      <w:pPr>
        <w:ind w:left="3641" w:hanging="353"/>
      </w:pPr>
      <w:rPr>
        <w:rFonts w:hint="default"/>
      </w:rPr>
    </w:lvl>
    <w:lvl w:ilvl="5" w:tplc="3864CD56">
      <w:start w:val="1"/>
      <w:numFmt w:val="bullet"/>
      <w:lvlText w:val="•"/>
      <w:lvlJc w:val="left"/>
      <w:pPr>
        <w:ind w:left="4581" w:hanging="353"/>
      </w:pPr>
      <w:rPr>
        <w:rFonts w:hint="default"/>
      </w:rPr>
    </w:lvl>
    <w:lvl w:ilvl="6" w:tplc="F496D938">
      <w:start w:val="1"/>
      <w:numFmt w:val="bullet"/>
      <w:lvlText w:val="•"/>
      <w:lvlJc w:val="left"/>
      <w:pPr>
        <w:ind w:left="5522" w:hanging="353"/>
      </w:pPr>
      <w:rPr>
        <w:rFonts w:hint="default"/>
      </w:rPr>
    </w:lvl>
    <w:lvl w:ilvl="7" w:tplc="EB329FDE">
      <w:start w:val="1"/>
      <w:numFmt w:val="bullet"/>
      <w:lvlText w:val="•"/>
      <w:lvlJc w:val="left"/>
      <w:pPr>
        <w:ind w:left="6462" w:hanging="353"/>
      </w:pPr>
      <w:rPr>
        <w:rFonts w:hint="default"/>
      </w:rPr>
    </w:lvl>
    <w:lvl w:ilvl="8" w:tplc="724092FA">
      <w:start w:val="1"/>
      <w:numFmt w:val="bullet"/>
      <w:lvlText w:val="•"/>
      <w:lvlJc w:val="left"/>
      <w:pPr>
        <w:ind w:left="7403" w:hanging="353"/>
      </w:pPr>
      <w:rPr>
        <w:rFonts w:hint="default"/>
      </w:rPr>
    </w:lvl>
  </w:abstractNum>
  <w:abstractNum w:abstractNumId="1" w15:restartNumberingAfterBreak="0">
    <w:nsid w:val="044D1B85"/>
    <w:multiLevelType w:val="hybridMultilevel"/>
    <w:tmpl w:val="0FCC7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43A00"/>
    <w:multiLevelType w:val="hybridMultilevel"/>
    <w:tmpl w:val="B50E75AE"/>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 w15:restartNumberingAfterBreak="0">
    <w:nsid w:val="3EF74960"/>
    <w:multiLevelType w:val="hybridMultilevel"/>
    <w:tmpl w:val="661CB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916106"/>
    <w:multiLevelType w:val="hybridMultilevel"/>
    <w:tmpl w:val="CB2AA160"/>
    <w:lvl w:ilvl="0" w:tplc="52CCC8A8">
      <w:start w:val="1"/>
      <w:numFmt w:val="bullet"/>
      <w:lvlText w:val="•"/>
      <w:lvlJc w:val="left"/>
      <w:pPr>
        <w:ind w:left="442" w:hanging="300"/>
      </w:pPr>
      <w:rPr>
        <w:rFonts w:ascii="Calibri" w:eastAsia="Calibri" w:hAnsi="Calibri" w:cs="Calibri" w:hint="default"/>
        <w:color w:val="auto"/>
        <w:w w:val="100"/>
        <w:sz w:val="24"/>
        <w:szCs w:val="24"/>
      </w:rPr>
    </w:lvl>
    <w:lvl w:ilvl="1" w:tplc="60DEA0F2">
      <w:start w:val="1"/>
      <w:numFmt w:val="bullet"/>
      <w:lvlText w:val="•"/>
      <w:lvlJc w:val="left"/>
      <w:pPr>
        <w:ind w:left="1147" w:hanging="300"/>
      </w:pPr>
      <w:rPr>
        <w:rFonts w:hint="default"/>
      </w:rPr>
    </w:lvl>
    <w:lvl w:ilvl="2" w:tplc="159A2F4E">
      <w:start w:val="1"/>
      <w:numFmt w:val="bullet"/>
      <w:lvlText w:val="•"/>
      <w:lvlJc w:val="left"/>
      <w:pPr>
        <w:ind w:left="1850" w:hanging="300"/>
      </w:pPr>
      <w:rPr>
        <w:rFonts w:hint="default"/>
      </w:rPr>
    </w:lvl>
    <w:lvl w:ilvl="3" w:tplc="3760E652">
      <w:start w:val="1"/>
      <w:numFmt w:val="bullet"/>
      <w:lvlText w:val="•"/>
      <w:lvlJc w:val="left"/>
      <w:pPr>
        <w:ind w:left="2552" w:hanging="300"/>
      </w:pPr>
      <w:rPr>
        <w:rFonts w:hint="default"/>
      </w:rPr>
    </w:lvl>
    <w:lvl w:ilvl="4" w:tplc="5FF21BCE">
      <w:start w:val="1"/>
      <w:numFmt w:val="bullet"/>
      <w:lvlText w:val="•"/>
      <w:lvlJc w:val="left"/>
      <w:pPr>
        <w:ind w:left="3255" w:hanging="300"/>
      </w:pPr>
      <w:rPr>
        <w:rFonts w:hint="default"/>
      </w:rPr>
    </w:lvl>
    <w:lvl w:ilvl="5" w:tplc="0D7E0CC0">
      <w:start w:val="1"/>
      <w:numFmt w:val="bullet"/>
      <w:lvlText w:val="•"/>
      <w:lvlJc w:val="left"/>
      <w:pPr>
        <w:ind w:left="3958" w:hanging="300"/>
      </w:pPr>
      <w:rPr>
        <w:rFonts w:hint="default"/>
      </w:rPr>
    </w:lvl>
    <w:lvl w:ilvl="6" w:tplc="83B88DD0">
      <w:start w:val="1"/>
      <w:numFmt w:val="bullet"/>
      <w:lvlText w:val="•"/>
      <w:lvlJc w:val="left"/>
      <w:pPr>
        <w:ind w:left="4660" w:hanging="300"/>
      </w:pPr>
      <w:rPr>
        <w:rFonts w:hint="default"/>
      </w:rPr>
    </w:lvl>
    <w:lvl w:ilvl="7" w:tplc="D39A7854">
      <w:start w:val="1"/>
      <w:numFmt w:val="bullet"/>
      <w:lvlText w:val="•"/>
      <w:lvlJc w:val="left"/>
      <w:pPr>
        <w:ind w:left="5363" w:hanging="300"/>
      </w:pPr>
      <w:rPr>
        <w:rFonts w:hint="default"/>
      </w:rPr>
    </w:lvl>
    <w:lvl w:ilvl="8" w:tplc="A8F2E134">
      <w:start w:val="1"/>
      <w:numFmt w:val="bullet"/>
      <w:lvlText w:val="•"/>
      <w:lvlJc w:val="left"/>
      <w:pPr>
        <w:ind w:left="6065" w:hanging="300"/>
      </w:pPr>
      <w:rPr>
        <w:rFonts w:hint="default"/>
      </w:rPr>
    </w:lvl>
  </w:abstractNum>
  <w:abstractNum w:abstractNumId="5" w15:restartNumberingAfterBreak="0">
    <w:nsid w:val="69692083"/>
    <w:multiLevelType w:val="hybridMultilevel"/>
    <w:tmpl w:val="909E9350"/>
    <w:lvl w:ilvl="0" w:tplc="3BA20A12">
      <w:numFmt w:val="bullet"/>
      <w:lvlText w:val="•"/>
      <w:lvlJc w:val="left"/>
      <w:pPr>
        <w:ind w:left="644" w:hanging="360"/>
      </w:pPr>
      <w:rPr>
        <w:rFonts w:hint="default"/>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A185EC7"/>
    <w:multiLevelType w:val="hybridMultilevel"/>
    <w:tmpl w:val="93A6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7F1D78"/>
    <w:multiLevelType w:val="hybridMultilevel"/>
    <w:tmpl w:val="6F384E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6D37145C"/>
    <w:multiLevelType w:val="hybridMultilevel"/>
    <w:tmpl w:val="C83C5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7743F9"/>
    <w:multiLevelType w:val="hybridMultilevel"/>
    <w:tmpl w:val="EF982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C01CE9"/>
    <w:multiLevelType w:val="hybridMultilevel"/>
    <w:tmpl w:val="3A64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240B2"/>
    <w:multiLevelType w:val="hybridMultilevel"/>
    <w:tmpl w:val="3320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C17B58"/>
    <w:multiLevelType w:val="hybridMultilevel"/>
    <w:tmpl w:val="40DEEE0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7F0F383B"/>
    <w:multiLevelType w:val="hybridMultilevel"/>
    <w:tmpl w:val="43DCD2EE"/>
    <w:lvl w:ilvl="0" w:tplc="A902491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2"/>
  </w:num>
  <w:num w:numId="3">
    <w:abstractNumId w:val="8"/>
  </w:num>
  <w:num w:numId="4">
    <w:abstractNumId w:val="9"/>
  </w:num>
  <w:num w:numId="5">
    <w:abstractNumId w:val="13"/>
  </w:num>
  <w:num w:numId="6">
    <w:abstractNumId w:val="4"/>
  </w:num>
  <w:num w:numId="7">
    <w:abstractNumId w:val="0"/>
  </w:num>
  <w:num w:numId="8">
    <w:abstractNumId w:val="1"/>
  </w:num>
  <w:num w:numId="9">
    <w:abstractNumId w:val="3"/>
  </w:num>
  <w:num w:numId="10">
    <w:abstractNumId w:val="7"/>
  </w:num>
  <w:num w:numId="11">
    <w:abstractNumId w:val="2"/>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A5"/>
    <w:rsid w:val="00040D50"/>
    <w:rsid w:val="00081DC0"/>
    <w:rsid w:val="00081F2C"/>
    <w:rsid w:val="00150203"/>
    <w:rsid w:val="00166C5E"/>
    <w:rsid w:val="00195462"/>
    <w:rsid w:val="001C506D"/>
    <w:rsid w:val="001C5916"/>
    <w:rsid w:val="00235690"/>
    <w:rsid w:val="002E36D5"/>
    <w:rsid w:val="002F4B1A"/>
    <w:rsid w:val="0036309A"/>
    <w:rsid w:val="003D18D9"/>
    <w:rsid w:val="00431559"/>
    <w:rsid w:val="0045544C"/>
    <w:rsid w:val="004B0327"/>
    <w:rsid w:val="00524D47"/>
    <w:rsid w:val="006576C8"/>
    <w:rsid w:val="006B63E6"/>
    <w:rsid w:val="007420A5"/>
    <w:rsid w:val="00783355"/>
    <w:rsid w:val="00784E08"/>
    <w:rsid w:val="007A0CB2"/>
    <w:rsid w:val="007B25CA"/>
    <w:rsid w:val="0082357E"/>
    <w:rsid w:val="00865310"/>
    <w:rsid w:val="008739DF"/>
    <w:rsid w:val="008C6DCD"/>
    <w:rsid w:val="008D1C7E"/>
    <w:rsid w:val="009A68CF"/>
    <w:rsid w:val="00A0055C"/>
    <w:rsid w:val="00B0638D"/>
    <w:rsid w:val="00B10344"/>
    <w:rsid w:val="00B751F6"/>
    <w:rsid w:val="00BF69FC"/>
    <w:rsid w:val="00C30065"/>
    <w:rsid w:val="00C610FE"/>
    <w:rsid w:val="00C77FA5"/>
    <w:rsid w:val="00CF292C"/>
    <w:rsid w:val="00D73B3B"/>
    <w:rsid w:val="00DC2EB9"/>
    <w:rsid w:val="00E35CBD"/>
    <w:rsid w:val="00EE4F4E"/>
    <w:rsid w:val="00F87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BC39"/>
  <w15:docId w15:val="{D8A405D8-8BCE-4F21-B3CB-09F6776F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FA5"/>
  </w:style>
  <w:style w:type="paragraph" w:styleId="Heading1">
    <w:name w:val="heading 1"/>
    <w:basedOn w:val="Normal"/>
    <w:link w:val="Heading1Char"/>
    <w:uiPriority w:val="1"/>
    <w:qFormat/>
    <w:rsid w:val="00431559"/>
    <w:pPr>
      <w:widowControl w:val="0"/>
      <w:spacing w:before="69" w:after="0" w:line="240" w:lineRule="auto"/>
      <w:ind w:left="105" w:right="120"/>
      <w:outlineLvl w:val="0"/>
    </w:pPr>
    <w:rPr>
      <w:rFonts w:ascii="Arial" w:eastAsia="Arial" w:hAnsi="Arial" w:cs="Arial"/>
      <w:b/>
      <w:bCs/>
      <w:sz w:val="24"/>
      <w:szCs w:val="24"/>
      <w:lang w:val="en-US"/>
    </w:rPr>
  </w:style>
  <w:style w:type="paragraph" w:styleId="Heading3">
    <w:name w:val="heading 3"/>
    <w:basedOn w:val="Normal"/>
    <w:next w:val="Normal"/>
    <w:link w:val="Heading3Char"/>
    <w:uiPriority w:val="9"/>
    <w:semiHidden/>
    <w:unhideWhenUsed/>
    <w:qFormat/>
    <w:rsid w:val="00DC2E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FA5"/>
    <w:pPr>
      <w:ind w:left="720"/>
      <w:contextualSpacing/>
    </w:pPr>
  </w:style>
  <w:style w:type="paragraph" w:styleId="BodyText">
    <w:name w:val="Body Text"/>
    <w:basedOn w:val="Normal"/>
    <w:link w:val="BodyTextChar"/>
    <w:uiPriority w:val="1"/>
    <w:qFormat/>
    <w:rsid w:val="00C77FA5"/>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C77FA5"/>
    <w:rPr>
      <w:rFonts w:ascii="Calibri" w:eastAsia="Calibri" w:hAnsi="Calibri" w:cs="Calibri"/>
      <w:sz w:val="24"/>
      <w:szCs w:val="24"/>
      <w:lang w:val="en-US"/>
    </w:rPr>
  </w:style>
  <w:style w:type="character" w:customStyle="1" w:styleId="Heading1Char">
    <w:name w:val="Heading 1 Char"/>
    <w:basedOn w:val="DefaultParagraphFont"/>
    <w:link w:val="Heading1"/>
    <w:uiPriority w:val="1"/>
    <w:rsid w:val="00431559"/>
    <w:rPr>
      <w:rFonts w:ascii="Arial" w:eastAsia="Arial" w:hAnsi="Arial" w:cs="Arial"/>
      <w:b/>
      <w:bCs/>
      <w:sz w:val="24"/>
      <w:szCs w:val="24"/>
      <w:lang w:val="en-US"/>
    </w:rPr>
  </w:style>
  <w:style w:type="paragraph" w:customStyle="1" w:styleId="TableParagraph">
    <w:name w:val="Table Paragraph"/>
    <w:basedOn w:val="Normal"/>
    <w:uiPriority w:val="1"/>
    <w:qFormat/>
    <w:rsid w:val="00431559"/>
    <w:pPr>
      <w:widowControl w:val="0"/>
      <w:spacing w:after="0" w:line="243" w:lineRule="exact"/>
      <w:ind w:left="112" w:right="430"/>
    </w:pPr>
    <w:rPr>
      <w:rFonts w:ascii="Arial" w:eastAsia="Arial" w:hAnsi="Arial" w:cs="Arial"/>
      <w:lang w:val="en-US"/>
    </w:rPr>
  </w:style>
  <w:style w:type="paragraph" w:styleId="BalloonText">
    <w:name w:val="Balloon Text"/>
    <w:basedOn w:val="Normal"/>
    <w:link w:val="BalloonTextChar"/>
    <w:uiPriority w:val="99"/>
    <w:semiHidden/>
    <w:unhideWhenUsed/>
    <w:rsid w:val="007A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B2"/>
    <w:rPr>
      <w:rFonts w:ascii="Tahoma" w:hAnsi="Tahoma" w:cs="Tahoma"/>
      <w:sz w:val="16"/>
      <w:szCs w:val="16"/>
    </w:rPr>
  </w:style>
  <w:style w:type="character" w:customStyle="1" w:styleId="Heading3Char">
    <w:name w:val="Heading 3 Char"/>
    <w:basedOn w:val="DefaultParagraphFont"/>
    <w:link w:val="Heading3"/>
    <w:uiPriority w:val="9"/>
    <w:semiHidden/>
    <w:rsid w:val="00DC2E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F2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92C"/>
  </w:style>
  <w:style w:type="paragraph" w:styleId="Footer">
    <w:name w:val="footer"/>
    <w:basedOn w:val="Normal"/>
    <w:link w:val="FooterChar"/>
    <w:uiPriority w:val="99"/>
    <w:unhideWhenUsed/>
    <w:rsid w:val="00CF2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92C"/>
  </w:style>
  <w:style w:type="character" w:styleId="Hyperlink">
    <w:name w:val="Hyperlink"/>
    <w:semiHidden/>
    <w:rsid w:val="0036309A"/>
    <w:rPr>
      <w:color w:val="0000FF"/>
      <w:u w:val="single"/>
    </w:rPr>
  </w:style>
  <w:style w:type="character" w:styleId="FollowedHyperlink">
    <w:name w:val="FollowedHyperlink"/>
    <w:basedOn w:val="DefaultParagraphFont"/>
    <w:uiPriority w:val="99"/>
    <w:semiHidden/>
    <w:unhideWhenUsed/>
    <w:rsid w:val="008235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der-pay-gap.service.gov.uk/" TargetMode="External"/><Relationship Id="rId13" Type="http://schemas.openxmlformats.org/officeDocument/2006/relationships/hyperlink" Target="https://www.nhsemployers.org/genderpaygapreporting" TargetMode="External"/><Relationship Id="rId3" Type="http://schemas.openxmlformats.org/officeDocument/2006/relationships/settings" Target="settings.xml"/><Relationship Id="rId7" Type="http://schemas.openxmlformats.org/officeDocument/2006/relationships/hyperlink" Target="https://www.bedfordshirehospitals.nhs.uk/corporate-information/equality-and-diversity/annual-reports-and-relevant-documents/" TargetMode="External"/><Relationship Id="rId12" Type="http://schemas.openxmlformats.org/officeDocument/2006/relationships/hyperlink" Target="https://gender-pay-gap.servic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dfordshirehospitals.nhs.uk/corporate-information/equality-and-diversity/annual-reports-and-relevant-docume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ender-pay-gap.service.gov.uk/guidance/eight-ways-to-understand-your-organisations-gender-pay-gap/overview" TargetMode="External"/><Relationship Id="rId4" Type="http://schemas.openxmlformats.org/officeDocument/2006/relationships/webSettings" Target="webSettings.xml"/><Relationship Id="rId9" Type="http://schemas.openxmlformats.org/officeDocument/2006/relationships/hyperlink" Target="https://www.gov.uk/government/collections/gender-pay-gap-report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1729</Words>
  <Characters>9860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Brown</dc:creator>
  <cp:lastModifiedBy>Louanna Lubega</cp:lastModifiedBy>
  <cp:revision>2</cp:revision>
  <dcterms:created xsi:type="dcterms:W3CDTF">2022-09-20T20:44:00Z</dcterms:created>
  <dcterms:modified xsi:type="dcterms:W3CDTF">2022-09-20T20:44:00Z</dcterms:modified>
</cp:coreProperties>
</file>