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C66" w:rsidRPr="00831CB6" w:rsidRDefault="005678AA" w:rsidP="00237C66">
      <w:pPr>
        <w:jc w:val="right"/>
      </w:pPr>
      <w:r w:rsidRPr="005678AA">
        <w:rPr>
          <w:noProof/>
          <w:lang w:val="en-GB" w:eastAsia="en-GB"/>
        </w:rPr>
        <w:drawing>
          <wp:inline distT="0" distB="0" distL="0" distR="0">
            <wp:extent cx="2731513" cy="1227505"/>
            <wp:effectExtent l="0" t="0" r="0" b="0"/>
            <wp:docPr id="8" name="Picture 8" descr="\\Bedford\shares\DATA\Workforce\Bedford Hospital NHS Trust New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ford\shares\DATA\Workforce\Bedford Hospital NHS Trust New Logo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329" cy="1235960"/>
                    </a:xfrm>
                    <a:prstGeom prst="rect">
                      <a:avLst/>
                    </a:prstGeom>
                    <a:noFill/>
                    <a:ln>
                      <a:noFill/>
                    </a:ln>
                  </pic:spPr>
                </pic:pic>
              </a:graphicData>
            </a:graphic>
          </wp:inline>
        </w:drawing>
      </w:r>
    </w:p>
    <w:p w:rsidR="00237C66" w:rsidRDefault="00237C66" w:rsidP="00237C66">
      <w:pPr>
        <w:tabs>
          <w:tab w:val="left" w:pos="4678"/>
        </w:tabs>
        <w:jc w:val="right"/>
        <w:rPr>
          <w:rFonts w:ascii="Arial" w:hAnsi="Arial" w:cs="Arial"/>
          <w:b/>
          <w:color w:val="262626" w:themeColor="text1" w:themeTint="D9"/>
          <w:sz w:val="40"/>
          <w:szCs w:val="40"/>
        </w:rPr>
      </w:pPr>
      <w:r w:rsidRPr="00831CB6">
        <w:rPr>
          <w:rFonts w:ascii="Times New Roman" w:hAnsi="Times New Roman"/>
          <w:b/>
        </w:rPr>
        <w:tab/>
      </w:r>
    </w:p>
    <w:p w:rsidR="00237C66" w:rsidRDefault="00237C66" w:rsidP="00237C66">
      <w:pPr>
        <w:rPr>
          <w:rFonts w:ascii="Arial" w:hAnsi="Arial" w:cs="Arial"/>
          <w:b/>
          <w:color w:val="262626" w:themeColor="text1" w:themeTint="D9"/>
          <w:sz w:val="40"/>
          <w:szCs w:val="40"/>
        </w:rPr>
      </w:pPr>
    </w:p>
    <w:p w:rsidR="00237C66" w:rsidRDefault="00237C66" w:rsidP="00237C66">
      <w:pPr>
        <w:rPr>
          <w:rFonts w:ascii="Arial" w:hAnsi="Arial" w:cs="Arial"/>
          <w:b/>
          <w:color w:val="262626" w:themeColor="text1" w:themeTint="D9"/>
          <w:sz w:val="40"/>
          <w:szCs w:val="40"/>
        </w:rPr>
      </w:pPr>
    </w:p>
    <w:p w:rsidR="00237C66" w:rsidRDefault="00237C66" w:rsidP="00237C66">
      <w:pPr>
        <w:rPr>
          <w:rFonts w:ascii="Arial" w:hAnsi="Arial" w:cs="Arial"/>
          <w:b/>
          <w:color w:val="262626" w:themeColor="text1" w:themeTint="D9"/>
          <w:sz w:val="40"/>
          <w:szCs w:val="40"/>
        </w:rPr>
      </w:pPr>
    </w:p>
    <w:p w:rsidR="00237C66" w:rsidRDefault="00237C66" w:rsidP="00237C66">
      <w:pPr>
        <w:jc w:val="center"/>
        <w:rPr>
          <w:rFonts w:ascii="Arial" w:hAnsi="Arial" w:cs="Arial"/>
          <w:b/>
          <w:color w:val="262626" w:themeColor="text1" w:themeTint="D9"/>
          <w:sz w:val="44"/>
          <w:szCs w:val="44"/>
        </w:rPr>
      </w:pPr>
      <w:r w:rsidRPr="00904974">
        <w:rPr>
          <w:rFonts w:ascii="Arial" w:hAnsi="Arial" w:cs="Arial"/>
          <w:b/>
          <w:color w:val="262626" w:themeColor="text1" w:themeTint="D9"/>
          <w:sz w:val="44"/>
          <w:szCs w:val="44"/>
        </w:rPr>
        <w:t>GENDER PAY GAP</w:t>
      </w:r>
    </w:p>
    <w:p w:rsidR="00237C66" w:rsidRDefault="00301A70" w:rsidP="00237C66">
      <w:pPr>
        <w:jc w:val="center"/>
        <w:rPr>
          <w:rFonts w:ascii="Arial" w:hAnsi="Arial" w:cs="Arial"/>
          <w:b/>
          <w:color w:val="262626" w:themeColor="text1" w:themeTint="D9"/>
          <w:sz w:val="44"/>
          <w:szCs w:val="44"/>
        </w:rPr>
      </w:pPr>
      <w:r>
        <w:rPr>
          <w:rFonts w:ascii="Arial" w:hAnsi="Arial" w:cs="Arial"/>
          <w:b/>
          <w:color w:val="262626" w:themeColor="text1" w:themeTint="D9"/>
          <w:sz w:val="44"/>
          <w:szCs w:val="44"/>
        </w:rPr>
        <w:t>2019</w:t>
      </w:r>
    </w:p>
    <w:p w:rsidR="00237C66" w:rsidRDefault="00237C66" w:rsidP="00237C66">
      <w:pPr>
        <w:jc w:val="center"/>
        <w:rPr>
          <w:rFonts w:ascii="Arial" w:hAnsi="Arial" w:cs="Arial"/>
          <w:b/>
          <w:color w:val="262626" w:themeColor="text1" w:themeTint="D9"/>
          <w:sz w:val="44"/>
          <w:szCs w:val="44"/>
        </w:rPr>
      </w:pPr>
    </w:p>
    <w:p w:rsidR="00237C66" w:rsidRDefault="00237C66" w:rsidP="00237C66">
      <w:pPr>
        <w:jc w:val="center"/>
        <w:rPr>
          <w:rFonts w:ascii="Arial" w:hAnsi="Arial" w:cs="Arial"/>
          <w:b/>
          <w:color w:val="262626" w:themeColor="text1" w:themeTint="D9"/>
          <w:sz w:val="44"/>
          <w:szCs w:val="44"/>
        </w:rPr>
      </w:pPr>
    </w:p>
    <w:p w:rsidR="00237C66" w:rsidRDefault="00237C66" w:rsidP="00237C66">
      <w:pPr>
        <w:jc w:val="center"/>
        <w:rPr>
          <w:rFonts w:ascii="Arial" w:hAnsi="Arial" w:cs="Arial"/>
          <w:b/>
          <w:color w:val="262626" w:themeColor="text1" w:themeTint="D9"/>
          <w:sz w:val="44"/>
          <w:szCs w:val="44"/>
        </w:rPr>
      </w:pPr>
    </w:p>
    <w:p w:rsidR="00237C66" w:rsidRDefault="00237C66" w:rsidP="00237C66">
      <w:pPr>
        <w:jc w:val="center"/>
        <w:rPr>
          <w:rFonts w:ascii="Arial" w:hAnsi="Arial" w:cs="Arial"/>
          <w:b/>
          <w:color w:val="262626" w:themeColor="text1" w:themeTint="D9"/>
          <w:sz w:val="44"/>
          <w:szCs w:val="44"/>
        </w:rPr>
      </w:pPr>
    </w:p>
    <w:p w:rsidR="00237C66" w:rsidRPr="00522105" w:rsidRDefault="00237C66" w:rsidP="00237C66">
      <w:pPr>
        <w:rPr>
          <w:rFonts w:ascii="Arial" w:hAnsi="Arial" w:cs="Arial"/>
          <w:color w:val="262626" w:themeColor="text1" w:themeTint="D9"/>
          <w:sz w:val="24"/>
          <w:szCs w:val="24"/>
        </w:rPr>
      </w:pPr>
    </w:p>
    <w:p w:rsidR="00237C66" w:rsidRDefault="00237C66" w:rsidP="00237C66">
      <w:pPr>
        <w:jc w:val="center"/>
        <w:rPr>
          <w:rFonts w:ascii="Arial" w:hAnsi="Arial" w:cs="Arial"/>
          <w:b/>
          <w:color w:val="262626" w:themeColor="text1" w:themeTint="D9"/>
          <w:sz w:val="44"/>
          <w:szCs w:val="44"/>
        </w:rPr>
      </w:pPr>
    </w:p>
    <w:p w:rsidR="00237C66" w:rsidRPr="00904974" w:rsidRDefault="00237C66" w:rsidP="00237C66">
      <w:pPr>
        <w:jc w:val="center"/>
        <w:rPr>
          <w:sz w:val="44"/>
          <w:szCs w:val="44"/>
        </w:rPr>
      </w:pPr>
    </w:p>
    <w:p w:rsidR="00237C66" w:rsidRDefault="00237C66">
      <w:r>
        <w:br w:type="page"/>
      </w:r>
    </w:p>
    <w:p w:rsidR="00AF5BAD" w:rsidRDefault="005678AA" w:rsidP="00AF5BAD">
      <w:pPr>
        <w:jc w:val="right"/>
      </w:pPr>
      <w:r w:rsidRPr="005678AA">
        <w:rPr>
          <w:noProof/>
          <w:lang w:val="en-GB" w:eastAsia="en-GB"/>
        </w:rPr>
        <w:lastRenderedPageBreak/>
        <w:drawing>
          <wp:inline distT="0" distB="0" distL="0" distR="0" wp14:anchorId="15634123" wp14:editId="1BC6A12D">
            <wp:extent cx="2731513" cy="1227505"/>
            <wp:effectExtent l="0" t="0" r="0" b="0"/>
            <wp:docPr id="14" name="Picture 14" descr="\\Bedford\shares\DATA\Workforce\Bedford Hospital NHS Trust New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ford\shares\DATA\Workforce\Bedford Hospital NHS Trust New Logo 20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0329" cy="1235960"/>
                    </a:xfrm>
                    <a:prstGeom prst="rect">
                      <a:avLst/>
                    </a:prstGeom>
                    <a:noFill/>
                    <a:ln>
                      <a:noFill/>
                    </a:ln>
                  </pic:spPr>
                </pic:pic>
              </a:graphicData>
            </a:graphic>
          </wp:inline>
        </w:drawing>
      </w:r>
    </w:p>
    <w:p w:rsidR="0055017B" w:rsidRPr="0051347B" w:rsidRDefault="00BE2F61" w:rsidP="00612B30">
      <w:pPr>
        <w:rPr>
          <w:rFonts w:ascii="Arial" w:hAnsi="Arial" w:cs="Arial"/>
          <w:b/>
          <w:color w:val="262626" w:themeColor="text1" w:themeTint="D9"/>
          <w:sz w:val="28"/>
          <w:szCs w:val="28"/>
        </w:rPr>
      </w:pPr>
      <w:r w:rsidRPr="0051347B">
        <w:rPr>
          <w:rFonts w:ascii="Arial" w:hAnsi="Arial" w:cs="Arial"/>
          <w:b/>
          <w:color w:val="262626" w:themeColor="text1" w:themeTint="D9"/>
          <w:sz w:val="28"/>
          <w:szCs w:val="28"/>
        </w:rPr>
        <w:t>I</w:t>
      </w:r>
      <w:r w:rsidR="0055017B" w:rsidRPr="0051347B">
        <w:rPr>
          <w:rFonts w:ascii="Arial" w:hAnsi="Arial" w:cs="Arial"/>
          <w:b/>
          <w:color w:val="262626" w:themeColor="text1" w:themeTint="D9"/>
          <w:sz w:val="28"/>
          <w:szCs w:val="28"/>
        </w:rPr>
        <w:t xml:space="preserve">ntroduction </w:t>
      </w:r>
    </w:p>
    <w:p w:rsidR="00105BAD" w:rsidRPr="00176025" w:rsidRDefault="0055017B" w:rsidP="0049673F">
      <w:pPr>
        <w:pStyle w:val="TableText"/>
        <w:spacing w:before="0" w:after="0"/>
        <w:ind w:left="0"/>
        <w:rPr>
          <w:rFonts w:ascii="Arial" w:hAnsi="Arial" w:cs="Arial"/>
          <w:color w:val="auto"/>
          <w:sz w:val="24"/>
          <w:szCs w:val="24"/>
        </w:rPr>
      </w:pPr>
      <w:r w:rsidRPr="00176025">
        <w:rPr>
          <w:rFonts w:ascii="Arial" w:hAnsi="Arial" w:cs="Arial"/>
          <w:color w:val="auto"/>
          <w:sz w:val="24"/>
          <w:szCs w:val="24"/>
        </w:rPr>
        <w:t xml:space="preserve">Following </w:t>
      </w:r>
      <w:r w:rsidR="002A7552" w:rsidRPr="00176025">
        <w:rPr>
          <w:rFonts w:ascii="Arial" w:hAnsi="Arial" w:cs="Arial"/>
          <w:color w:val="auto"/>
          <w:sz w:val="24"/>
          <w:szCs w:val="24"/>
        </w:rPr>
        <w:t xml:space="preserve">a </w:t>
      </w:r>
      <w:r w:rsidRPr="00176025">
        <w:rPr>
          <w:rFonts w:ascii="Arial" w:hAnsi="Arial" w:cs="Arial"/>
          <w:color w:val="auto"/>
          <w:sz w:val="24"/>
          <w:szCs w:val="24"/>
        </w:rPr>
        <w:t xml:space="preserve">government consultation it became mandatory </w:t>
      </w:r>
      <w:r w:rsidR="002A7552" w:rsidRPr="00176025">
        <w:rPr>
          <w:rFonts w:ascii="Arial" w:hAnsi="Arial" w:cs="Arial"/>
          <w:color w:val="auto"/>
          <w:sz w:val="24"/>
          <w:szCs w:val="24"/>
        </w:rPr>
        <w:t xml:space="preserve">from </w:t>
      </w:r>
      <w:r w:rsidRPr="00176025">
        <w:rPr>
          <w:rFonts w:ascii="Arial" w:hAnsi="Arial" w:cs="Arial"/>
          <w:color w:val="auto"/>
          <w:sz w:val="24"/>
          <w:szCs w:val="24"/>
        </w:rPr>
        <w:t xml:space="preserve">31 March 2017 for </w:t>
      </w:r>
      <w:r w:rsidR="002A7552" w:rsidRPr="00176025">
        <w:rPr>
          <w:rFonts w:ascii="Arial" w:hAnsi="Arial" w:cs="Arial"/>
          <w:color w:val="auto"/>
          <w:sz w:val="24"/>
          <w:szCs w:val="24"/>
        </w:rPr>
        <w:t xml:space="preserve">all </w:t>
      </w:r>
      <w:r w:rsidRPr="00176025">
        <w:rPr>
          <w:rFonts w:ascii="Arial" w:hAnsi="Arial" w:cs="Arial"/>
          <w:color w:val="auto"/>
          <w:sz w:val="24"/>
          <w:szCs w:val="24"/>
        </w:rPr>
        <w:t>public sector</w:t>
      </w:r>
      <w:r w:rsidRPr="00176025">
        <w:rPr>
          <w:rFonts w:ascii="Arial" w:hAnsi="Arial" w:cs="Arial"/>
          <w:color w:val="auto"/>
          <w:sz w:val="24"/>
          <w:szCs w:val="24"/>
          <w:lang w:val="en-GB"/>
        </w:rPr>
        <w:t xml:space="preserve"> organisations</w:t>
      </w:r>
      <w:r w:rsidRPr="00176025">
        <w:rPr>
          <w:rFonts w:ascii="Arial" w:hAnsi="Arial" w:cs="Arial"/>
          <w:color w:val="auto"/>
          <w:sz w:val="24"/>
          <w:szCs w:val="24"/>
        </w:rPr>
        <w:t xml:space="preserve"> with over 250 employees to report ann</w:t>
      </w:r>
      <w:r w:rsidR="00196C4B">
        <w:rPr>
          <w:rFonts w:ascii="Arial" w:hAnsi="Arial" w:cs="Arial"/>
          <w:color w:val="auto"/>
          <w:sz w:val="24"/>
          <w:szCs w:val="24"/>
        </w:rPr>
        <w:t xml:space="preserve">ually on their gender pay gap. </w:t>
      </w:r>
      <w:r w:rsidR="00893E38" w:rsidRPr="00176025">
        <w:rPr>
          <w:rFonts w:ascii="Arial" w:hAnsi="Arial" w:cs="Arial"/>
          <w:color w:val="auto"/>
          <w:sz w:val="24"/>
          <w:szCs w:val="24"/>
        </w:rPr>
        <w:t xml:space="preserve">Collation </w:t>
      </w:r>
      <w:r w:rsidR="002A7552" w:rsidRPr="00176025">
        <w:rPr>
          <w:rFonts w:ascii="Arial" w:hAnsi="Arial" w:cs="Arial"/>
          <w:color w:val="auto"/>
          <w:sz w:val="24"/>
          <w:szCs w:val="24"/>
        </w:rPr>
        <w:t xml:space="preserve">and analysis </w:t>
      </w:r>
      <w:r w:rsidR="00893E38" w:rsidRPr="00176025">
        <w:rPr>
          <w:rFonts w:ascii="Arial" w:hAnsi="Arial" w:cs="Arial"/>
          <w:color w:val="auto"/>
          <w:sz w:val="24"/>
          <w:szCs w:val="24"/>
        </w:rPr>
        <w:t>of this data enable</w:t>
      </w:r>
      <w:r w:rsidR="002A7552" w:rsidRPr="00176025">
        <w:rPr>
          <w:rFonts w:ascii="Arial" w:hAnsi="Arial" w:cs="Arial"/>
          <w:color w:val="auto"/>
          <w:sz w:val="24"/>
          <w:szCs w:val="24"/>
        </w:rPr>
        <w:t>s</w:t>
      </w:r>
      <w:r w:rsidR="00893E38" w:rsidRPr="00176025">
        <w:rPr>
          <w:rFonts w:ascii="Arial" w:hAnsi="Arial" w:cs="Arial"/>
          <w:color w:val="auto"/>
          <w:sz w:val="24"/>
          <w:szCs w:val="24"/>
        </w:rPr>
        <w:t xml:space="preserve"> organisations to highlight any anomalies between pay of female and male employees.  P</w:t>
      </w:r>
      <w:r w:rsidRPr="00176025">
        <w:rPr>
          <w:rFonts w:ascii="Arial" w:hAnsi="Arial" w:cs="Arial"/>
          <w:color w:val="auto"/>
          <w:sz w:val="24"/>
          <w:szCs w:val="24"/>
        </w:rPr>
        <w:t xml:space="preserve">ublication of the information </w:t>
      </w:r>
      <w:r w:rsidR="002A7552" w:rsidRPr="00176025">
        <w:rPr>
          <w:rFonts w:ascii="Arial" w:hAnsi="Arial" w:cs="Arial"/>
          <w:color w:val="auto"/>
          <w:sz w:val="24"/>
          <w:szCs w:val="24"/>
        </w:rPr>
        <w:t xml:space="preserve">on the government website </w:t>
      </w:r>
      <w:r w:rsidR="00893E38" w:rsidRPr="00176025">
        <w:rPr>
          <w:rFonts w:ascii="Arial" w:hAnsi="Arial" w:cs="Arial"/>
          <w:color w:val="auto"/>
          <w:sz w:val="24"/>
          <w:szCs w:val="24"/>
        </w:rPr>
        <w:t xml:space="preserve">is required </w:t>
      </w:r>
      <w:r w:rsidR="00790B21">
        <w:rPr>
          <w:rFonts w:ascii="Arial" w:hAnsi="Arial" w:cs="Arial"/>
          <w:color w:val="auto"/>
          <w:sz w:val="24"/>
          <w:szCs w:val="24"/>
        </w:rPr>
        <w:t>by 30</w:t>
      </w:r>
      <w:r w:rsidR="00196C4B">
        <w:rPr>
          <w:rFonts w:ascii="Arial" w:hAnsi="Arial" w:cs="Arial"/>
          <w:color w:val="auto"/>
          <w:sz w:val="24"/>
          <w:szCs w:val="24"/>
        </w:rPr>
        <w:t xml:space="preserve"> </w:t>
      </w:r>
      <w:r w:rsidR="0003551F">
        <w:rPr>
          <w:rFonts w:ascii="Arial" w:hAnsi="Arial" w:cs="Arial"/>
          <w:color w:val="auto"/>
          <w:sz w:val="24"/>
          <w:szCs w:val="24"/>
        </w:rPr>
        <w:t>March 2020</w:t>
      </w:r>
      <w:r w:rsidR="002A7552" w:rsidRPr="00176025">
        <w:rPr>
          <w:rFonts w:ascii="Arial" w:hAnsi="Arial" w:cs="Arial"/>
          <w:color w:val="auto"/>
          <w:sz w:val="24"/>
          <w:szCs w:val="24"/>
        </w:rPr>
        <w:t xml:space="preserve"> and the information must also be published on the Trust’s website for a period of at least 3 years. </w:t>
      </w:r>
      <w:bookmarkStart w:id="0" w:name="_GoBack"/>
      <w:bookmarkEnd w:id="0"/>
    </w:p>
    <w:p w:rsidR="00002B35" w:rsidRPr="00176025" w:rsidRDefault="00002B35" w:rsidP="0049673F">
      <w:pPr>
        <w:pStyle w:val="TableText"/>
        <w:spacing w:before="0" w:after="0"/>
        <w:ind w:left="0"/>
        <w:rPr>
          <w:rFonts w:ascii="Arial" w:hAnsi="Arial" w:cs="Arial"/>
          <w:color w:val="auto"/>
          <w:sz w:val="24"/>
          <w:szCs w:val="24"/>
        </w:rPr>
      </w:pPr>
    </w:p>
    <w:p w:rsidR="00002B35" w:rsidRDefault="00002B35" w:rsidP="0049673F">
      <w:pPr>
        <w:pStyle w:val="TableText"/>
        <w:spacing w:before="0" w:after="0"/>
        <w:ind w:left="0"/>
        <w:rPr>
          <w:rFonts w:ascii="Arial" w:hAnsi="Arial" w:cs="Arial"/>
          <w:color w:val="auto"/>
          <w:sz w:val="24"/>
          <w:szCs w:val="24"/>
        </w:rPr>
      </w:pPr>
      <w:r w:rsidRPr="00176025">
        <w:rPr>
          <w:rFonts w:ascii="Arial" w:hAnsi="Arial" w:cs="Arial"/>
          <w:color w:val="auto"/>
          <w:sz w:val="24"/>
          <w:szCs w:val="24"/>
        </w:rPr>
        <w:t>These regulations underpin the Public Sector Equality Duty and require publi</w:t>
      </w:r>
      <w:r w:rsidR="00C85820" w:rsidRPr="00176025">
        <w:rPr>
          <w:rFonts w:ascii="Arial" w:hAnsi="Arial" w:cs="Arial"/>
          <w:color w:val="auto"/>
          <w:sz w:val="24"/>
          <w:szCs w:val="24"/>
        </w:rPr>
        <w:t xml:space="preserve">cation of </w:t>
      </w:r>
      <w:r w:rsidRPr="00176025">
        <w:rPr>
          <w:rFonts w:ascii="Arial" w:hAnsi="Arial" w:cs="Arial"/>
          <w:color w:val="auto"/>
          <w:sz w:val="24"/>
          <w:szCs w:val="24"/>
        </w:rPr>
        <w:t>gender</w:t>
      </w:r>
      <w:r w:rsidR="0003551F">
        <w:rPr>
          <w:rFonts w:ascii="Arial" w:hAnsi="Arial" w:cs="Arial"/>
          <w:color w:val="auto"/>
          <w:sz w:val="24"/>
          <w:szCs w:val="24"/>
        </w:rPr>
        <w:t xml:space="preserve"> pay gap data by 30 March 2020</w:t>
      </w:r>
      <w:r w:rsidR="00196C4B">
        <w:rPr>
          <w:rFonts w:ascii="Arial" w:hAnsi="Arial" w:cs="Arial"/>
          <w:color w:val="auto"/>
          <w:sz w:val="24"/>
          <w:szCs w:val="24"/>
        </w:rPr>
        <w:t>; i</w:t>
      </w:r>
      <w:r w:rsidR="00196C4B" w:rsidRPr="00176025">
        <w:rPr>
          <w:rFonts w:ascii="Arial" w:hAnsi="Arial" w:cs="Arial"/>
          <w:color w:val="auto"/>
          <w:sz w:val="24"/>
          <w:szCs w:val="24"/>
        </w:rPr>
        <w:t>ncluding</w:t>
      </w:r>
      <w:r w:rsidRPr="00176025">
        <w:rPr>
          <w:rFonts w:ascii="Arial" w:hAnsi="Arial" w:cs="Arial"/>
          <w:color w:val="auto"/>
          <w:sz w:val="24"/>
          <w:szCs w:val="24"/>
        </w:rPr>
        <w:t xml:space="preserve"> mean and median gender pay gaps; the mean and median gender bonus gaps; the proportion of men and woman who receive bonuses; and the proportions of male and female employees in each pay quartile.</w:t>
      </w:r>
    </w:p>
    <w:p w:rsidR="00196C4B" w:rsidRDefault="00196C4B" w:rsidP="0049673F">
      <w:pPr>
        <w:pStyle w:val="TableText"/>
        <w:spacing w:before="0" w:after="0"/>
        <w:ind w:left="0"/>
        <w:rPr>
          <w:rFonts w:ascii="Arial" w:hAnsi="Arial" w:cs="Arial"/>
          <w:color w:val="auto"/>
          <w:sz w:val="24"/>
          <w:szCs w:val="24"/>
        </w:rPr>
      </w:pPr>
    </w:p>
    <w:p w:rsidR="00196C4B" w:rsidRPr="00176025" w:rsidRDefault="00196C4B" w:rsidP="0049673F">
      <w:pPr>
        <w:pStyle w:val="TableText"/>
        <w:spacing w:before="0" w:after="0"/>
        <w:ind w:left="0"/>
        <w:rPr>
          <w:rFonts w:ascii="Arial" w:hAnsi="Arial" w:cs="Arial"/>
          <w:color w:val="auto"/>
          <w:sz w:val="24"/>
          <w:szCs w:val="24"/>
        </w:rPr>
      </w:pPr>
      <w:r>
        <w:rPr>
          <w:rFonts w:ascii="Arial" w:hAnsi="Arial" w:cs="Arial"/>
          <w:color w:val="auto"/>
          <w:sz w:val="24"/>
          <w:szCs w:val="24"/>
        </w:rPr>
        <w:t xml:space="preserve">This is the </w:t>
      </w:r>
      <w:r w:rsidR="0003551F">
        <w:rPr>
          <w:rFonts w:ascii="Arial" w:hAnsi="Arial" w:cs="Arial"/>
          <w:color w:val="auto"/>
          <w:sz w:val="24"/>
          <w:szCs w:val="24"/>
        </w:rPr>
        <w:t>third</w:t>
      </w:r>
      <w:r>
        <w:rPr>
          <w:rFonts w:ascii="Arial" w:hAnsi="Arial" w:cs="Arial"/>
          <w:color w:val="auto"/>
          <w:sz w:val="24"/>
          <w:szCs w:val="24"/>
        </w:rPr>
        <w:t xml:space="preserve"> year of the</w:t>
      </w:r>
      <w:r w:rsidR="00A70E02">
        <w:rPr>
          <w:rFonts w:ascii="Arial" w:hAnsi="Arial" w:cs="Arial"/>
          <w:color w:val="auto"/>
          <w:sz w:val="24"/>
          <w:szCs w:val="24"/>
        </w:rPr>
        <w:t xml:space="preserve"> Trust completing the</w:t>
      </w:r>
      <w:r>
        <w:rPr>
          <w:rFonts w:ascii="Arial" w:hAnsi="Arial" w:cs="Arial"/>
          <w:color w:val="auto"/>
          <w:sz w:val="24"/>
          <w:szCs w:val="24"/>
        </w:rPr>
        <w:t xml:space="preserve"> mandatory annual report, therefore comparable data is available against </w:t>
      </w:r>
      <w:r w:rsidR="00F552D8">
        <w:rPr>
          <w:rFonts w:ascii="Arial" w:hAnsi="Arial" w:cs="Arial"/>
          <w:color w:val="auto"/>
          <w:sz w:val="24"/>
          <w:szCs w:val="24"/>
        </w:rPr>
        <w:t xml:space="preserve">previous years </w:t>
      </w:r>
      <w:r>
        <w:rPr>
          <w:rFonts w:ascii="Arial" w:hAnsi="Arial" w:cs="Arial"/>
          <w:color w:val="auto"/>
          <w:sz w:val="24"/>
          <w:szCs w:val="24"/>
        </w:rPr>
        <w:t>Gender Pay Gap report</w:t>
      </w:r>
      <w:r w:rsidR="00F552D8">
        <w:rPr>
          <w:rFonts w:ascii="Arial" w:hAnsi="Arial" w:cs="Arial"/>
          <w:color w:val="auto"/>
          <w:sz w:val="24"/>
          <w:szCs w:val="24"/>
        </w:rPr>
        <w:t>s</w:t>
      </w:r>
      <w:r>
        <w:rPr>
          <w:rFonts w:ascii="Arial" w:hAnsi="Arial" w:cs="Arial"/>
          <w:color w:val="auto"/>
          <w:sz w:val="24"/>
          <w:szCs w:val="24"/>
        </w:rPr>
        <w:t xml:space="preserve">.  </w:t>
      </w:r>
    </w:p>
    <w:p w:rsidR="005A5917" w:rsidRDefault="005A5917" w:rsidP="0049673F">
      <w:pPr>
        <w:pStyle w:val="TableText"/>
        <w:spacing w:before="0" w:after="0"/>
        <w:ind w:left="0"/>
        <w:rPr>
          <w:rFonts w:ascii="Arial" w:hAnsi="Arial" w:cs="Arial"/>
          <w:color w:val="auto"/>
          <w:sz w:val="24"/>
          <w:szCs w:val="24"/>
        </w:rPr>
      </w:pPr>
    </w:p>
    <w:p w:rsidR="00002B35" w:rsidRPr="00176025" w:rsidRDefault="005A5917" w:rsidP="0049673F">
      <w:pPr>
        <w:pStyle w:val="TableText"/>
        <w:spacing w:before="0" w:after="0"/>
        <w:ind w:left="0"/>
        <w:rPr>
          <w:rFonts w:ascii="Arial" w:hAnsi="Arial" w:cs="Arial"/>
          <w:color w:val="auto"/>
          <w:sz w:val="24"/>
          <w:szCs w:val="24"/>
        </w:rPr>
      </w:pPr>
      <w:r w:rsidRPr="005A5917">
        <w:rPr>
          <w:rFonts w:ascii="Arial" w:hAnsi="Arial" w:cs="Arial"/>
          <w:color w:val="auto"/>
          <w:sz w:val="24"/>
          <w:szCs w:val="24"/>
        </w:rPr>
        <w:t>The gender pay gap is different to equal pay. Equal pay relates to pay differences between individuals or groups who carry out the same or similar jobs or work of equal value. It is unlawful to pay people unequally because of their gender. Gender pay gap refers to the differences between the earnings of men and women regardless of roles or seniority.</w:t>
      </w:r>
    </w:p>
    <w:p w:rsidR="00FA5E3F" w:rsidRPr="00176025" w:rsidRDefault="003512F3" w:rsidP="0049673F">
      <w:pPr>
        <w:pStyle w:val="TableText"/>
        <w:spacing w:before="0" w:after="0"/>
        <w:ind w:left="0"/>
        <w:rPr>
          <w:rFonts w:ascii="Arial" w:hAnsi="Arial" w:cs="Arial"/>
          <w:color w:val="auto"/>
          <w:sz w:val="24"/>
          <w:szCs w:val="24"/>
        </w:rPr>
      </w:pPr>
      <w:r w:rsidRPr="00176025">
        <w:rPr>
          <w:rFonts w:ascii="Arial" w:hAnsi="Arial" w:cs="Arial"/>
          <w:color w:val="auto"/>
          <w:sz w:val="24"/>
          <w:szCs w:val="24"/>
        </w:rPr>
        <w:br/>
      </w:r>
      <w:r w:rsidR="0055017B" w:rsidRPr="00176025">
        <w:rPr>
          <w:rFonts w:ascii="Arial" w:hAnsi="Arial" w:cs="Arial"/>
          <w:color w:val="auto"/>
          <w:sz w:val="24"/>
          <w:szCs w:val="24"/>
        </w:rPr>
        <w:t>Th</w:t>
      </w:r>
      <w:r w:rsidR="002A7552" w:rsidRPr="00176025">
        <w:rPr>
          <w:rFonts w:ascii="Arial" w:hAnsi="Arial" w:cs="Arial"/>
          <w:color w:val="auto"/>
          <w:sz w:val="24"/>
          <w:szCs w:val="24"/>
        </w:rPr>
        <w:t xml:space="preserve">e reporting encompasses </w:t>
      </w:r>
      <w:r w:rsidR="0055017B" w:rsidRPr="00176025">
        <w:rPr>
          <w:rFonts w:ascii="Arial" w:hAnsi="Arial" w:cs="Arial"/>
          <w:color w:val="auto"/>
          <w:sz w:val="24"/>
          <w:szCs w:val="24"/>
        </w:rPr>
        <w:t xml:space="preserve">all employees who are employed under a contract of employment, a contract of apprenticeship or a </w:t>
      </w:r>
      <w:r w:rsidR="002A7552" w:rsidRPr="00176025">
        <w:rPr>
          <w:rFonts w:ascii="Arial" w:hAnsi="Arial" w:cs="Arial"/>
          <w:color w:val="auto"/>
          <w:sz w:val="24"/>
          <w:szCs w:val="24"/>
        </w:rPr>
        <w:t xml:space="preserve">personal </w:t>
      </w:r>
      <w:r w:rsidR="0055017B" w:rsidRPr="00176025">
        <w:rPr>
          <w:rFonts w:ascii="Arial" w:hAnsi="Arial" w:cs="Arial"/>
          <w:color w:val="auto"/>
          <w:sz w:val="24"/>
          <w:szCs w:val="24"/>
        </w:rPr>
        <w:t>contract for work</w:t>
      </w:r>
      <w:r w:rsidR="002A7552" w:rsidRPr="00176025">
        <w:rPr>
          <w:rFonts w:ascii="Arial" w:hAnsi="Arial" w:cs="Arial"/>
          <w:color w:val="auto"/>
          <w:sz w:val="24"/>
          <w:szCs w:val="24"/>
        </w:rPr>
        <w:t xml:space="preserve">, including </w:t>
      </w:r>
      <w:r w:rsidR="0055017B" w:rsidRPr="00176025">
        <w:rPr>
          <w:rFonts w:ascii="Arial" w:hAnsi="Arial" w:cs="Arial"/>
          <w:color w:val="auto"/>
          <w:sz w:val="24"/>
          <w:szCs w:val="24"/>
        </w:rPr>
        <w:t xml:space="preserve"> those under Agenda for </w:t>
      </w:r>
      <w:r w:rsidR="00FA5E3F" w:rsidRPr="00176025">
        <w:rPr>
          <w:rFonts w:ascii="Arial" w:hAnsi="Arial" w:cs="Arial"/>
          <w:color w:val="auto"/>
          <w:sz w:val="24"/>
          <w:szCs w:val="24"/>
        </w:rPr>
        <w:t>C</w:t>
      </w:r>
      <w:r w:rsidR="0055017B" w:rsidRPr="00176025">
        <w:rPr>
          <w:rFonts w:ascii="Arial" w:hAnsi="Arial" w:cs="Arial"/>
          <w:color w:val="auto"/>
          <w:sz w:val="24"/>
          <w:szCs w:val="24"/>
        </w:rPr>
        <w:t xml:space="preserve">hange, </w:t>
      </w:r>
      <w:r w:rsidR="002A7552" w:rsidRPr="00176025">
        <w:rPr>
          <w:rFonts w:ascii="Arial" w:hAnsi="Arial" w:cs="Arial"/>
          <w:color w:val="auto"/>
          <w:sz w:val="24"/>
          <w:szCs w:val="24"/>
        </w:rPr>
        <w:t>M</w:t>
      </w:r>
      <w:r w:rsidR="0055017B" w:rsidRPr="00176025">
        <w:rPr>
          <w:rFonts w:ascii="Arial" w:hAnsi="Arial" w:cs="Arial"/>
          <w:color w:val="auto"/>
          <w:sz w:val="24"/>
          <w:szCs w:val="24"/>
        </w:rPr>
        <w:t xml:space="preserve">edical </w:t>
      </w:r>
      <w:r w:rsidR="002A7552" w:rsidRPr="00176025">
        <w:rPr>
          <w:rFonts w:ascii="Arial" w:hAnsi="Arial" w:cs="Arial"/>
          <w:color w:val="auto"/>
          <w:sz w:val="24"/>
          <w:szCs w:val="24"/>
        </w:rPr>
        <w:t>and V</w:t>
      </w:r>
      <w:r w:rsidR="0055017B" w:rsidRPr="00176025">
        <w:rPr>
          <w:rFonts w:ascii="Arial" w:hAnsi="Arial" w:cs="Arial"/>
          <w:color w:val="auto"/>
          <w:sz w:val="24"/>
          <w:szCs w:val="24"/>
        </w:rPr>
        <w:t xml:space="preserve">ery </w:t>
      </w:r>
      <w:r w:rsidR="002A7552" w:rsidRPr="00176025">
        <w:rPr>
          <w:rFonts w:ascii="Arial" w:hAnsi="Arial" w:cs="Arial"/>
          <w:color w:val="auto"/>
          <w:sz w:val="24"/>
          <w:szCs w:val="24"/>
        </w:rPr>
        <w:t>Senior M</w:t>
      </w:r>
      <w:r w:rsidR="0055017B" w:rsidRPr="00176025">
        <w:rPr>
          <w:rFonts w:ascii="Arial" w:hAnsi="Arial" w:cs="Arial"/>
          <w:color w:val="auto"/>
          <w:sz w:val="24"/>
          <w:szCs w:val="24"/>
        </w:rPr>
        <w:t>anager</w:t>
      </w:r>
      <w:r w:rsidR="002A7552" w:rsidRPr="00176025">
        <w:rPr>
          <w:rFonts w:ascii="Arial" w:hAnsi="Arial" w:cs="Arial"/>
          <w:color w:val="auto"/>
          <w:sz w:val="24"/>
          <w:szCs w:val="24"/>
        </w:rPr>
        <w:t xml:space="preserve"> terms and conditions</w:t>
      </w:r>
      <w:r w:rsidR="0055017B" w:rsidRPr="00176025">
        <w:rPr>
          <w:rFonts w:ascii="Arial" w:hAnsi="Arial" w:cs="Arial"/>
          <w:color w:val="auto"/>
          <w:sz w:val="24"/>
          <w:szCs w:val="24"/>
        </w:rPr>
        <w:t xml:space="preserve">. </w:t>
      </w:r>
      <w:r w:rsidR="005B35A7" w:rsidRPr="00176025">
        <w:rPr>
          <w:rFonts w:ascii="Arial" w:hAnsi="Arial" w:cs="Arial"/>
          <w:color w:val="auto"/>
          <w:sz w:val="24"/>
          <w:szCs w:val="24"/>
        </w:rPr>
        <w:t>The data is taken at a snapshot date, which for public orga</w:t>
      </w:r>
      <w:r w:rsidR="00196C4B">
        <w:rPr>
          <w:rFonts w:ascii="Arial" w:hAnsi="Arial" w:cs="Arial"/>
          <w:color w:val="auto"/>
          <w:sz w:val="24"/>
          <w:szCs w:val="24"/>
        </w:rPr>
        <w:t>nisations is the 31</w:t>
      </w:r>
      <w:r w:rsidR="0003551F">
        <w:rPr>
          <w:rFonts w:ascii="Arial" w:hAnsi="Arial" w:cs="Arial"/>
          <w:color w:val="auto"/>
          <w:sz w:val="24"/>
          <w:szCs w:val="24"/>
        </w:rPr>
        <w:t xml:space="preserve"> March 2019</w:t>
      </w:r>
      <w:r w:rsidR="005B35A7" w:rsidRPr="00176025">
        <w:rPr>
          <w:rFonts w:ascii="Arial" w:hAnsi="Arial" w:cs="Arial"/>
          <w:color w:val="auto"/>
          <w:sz w:val="24"/>
          <w:szCs w:val="24"/>
        </w:rPr>
        <w:t xml:space="preserve">; </w:t>
      </w:r>
      <w:r w:rsidR="001117BA">
        <w:rPr>
          <w:rFonts w:ascii="Arial" w:hAnsi="Arial" w:cs="Arial"/>
          <w:color w:val="auto"/>
          <w:sz w:val="24"/>
          <w:szCs w:val="24"/>
        </w:rPr>
        <w:t xml:space="preserve">the </w:t>
      </w:r>
      <w:r w:rsidR="0003551F">
        <w:rPr>
          <w:rFonts w:ascii="Arial" w:hAnsi="Arial" w:cs="Arial"/>
          <w:color w:val="auto"/>
          <w:sz w:val="24"/>
          <w:szCs w:val="24"/>
        </w:rPr>
        <w:t>third</w:t>
      </w:r>
      <w:r w:rsidR="001117BA">
        <w:rPr>
          <w:rFonts w:ascii="Arial" w:hAnsi="Arial" w:cs="Arial"/>
          <w:color w:val="auto"/>
          <w:sz w:val="24"/>
          <w:szCs w:val="24"/>
        </w:rPr>
        <w:t xml:space="preserve"> year of the Trust completing this.</w:t>
      </w:r>
      <w:r w:rsidR="002853CB" w:rsidRPr="00176025">
        <w:rPr>
          <w:rFonts w:ascii="Arial" w:hAnsi="Arial" w:cs="Arial"/>
          <w:color w:val="auto"/>
          <w:sz w:val="24"/>
          <w:szCs w:val="24"/>
        </w:rPr>
        <w:t xml:space="preserve"> </w:t>
      </w:r>
    </w:p>
    <w:p w:rsidR="002A7552" w:rsidRPr="00176025" w:rsidRDefault="002A7552" w:rsidP="0049673F">
      <w:pPr>
        <w:pStyle w:val="TableText"/>
        <w:spacing w:before="0" w:after="0"/>
        <w:ind w:left="0"/>
        <w:rPr>
          <w:rFonts w:ascii="Arial" w:hAnsi="Arial" w:cs="Arial"/>
          <w:color w:val="auto"/>
          <w:sz w:val="24"/>
          <w:szCs w:val="24"/>
        </w:rPr>
      </w:pPr>
    </w:p>
    <w:p w:rsidR="00002B35" w:rsidRPr="00176025" w:rsidRDefault="00002B35" w:rsidP="0049673F">
      <w:pPr>
        <w:pStyle w:val="TableText"/>
        <w:spacing w:before="0" w:after="0"/>
        <w:ind w:left="0"/>
        <w:rPr>
          <w:rFonts w:ascii="Arial" w:hAnsi="Arial" w:cs="Arial"/>
          <w:color w:val="auto"/>
          <w:sz w:val="24"/>
          <w:szCs w:val="24"/>
        </w:rPr>
      </w:pPr>
      <w:r w:rsidRPr="00176025">
        <w:rPr>
          <w:rFonts w:ascii="Arial" w:hAnsi="Arial" w:cs="Arial"/>
          <w:color w:val="auto"/>
          <w:sz w:val="24"/>
          <w:szCs w:val="24"/>
        </w:rPr>
        <w:t>The report sets out</w:t>
      </w:r>
      <w:r w:rsidR="00C85820" w:rsidRPr="00176025">
        <w:rPr>
          <w:rFonts w:ascii="Arial" w:hAnsi="Arial" w:cs="Arial"/>
          <w:color w:val="auto"/>
          <w:sz w:val="24"/>
          <w:szCs w:val="24"/>
        </w:rPr>
        <w:t xml:space="preserve"> the following elements</w:t>
      </w:r>
      <w:r w:rsidRPr="00176025">
        <w:rPr>
          <w:rFonts w:ascii="Arial" w:hAnsi="Arial" w:cs="Arial"/>
          <w:color w:val="auto"/>
          <w:sz w:val="24"/>
          <w:szCs w:val="24"/>
        </w:rPr>
        <w:t>:</w:t>
      </w:r>
      <w:r w:rsidR="00C85820" w:rsidRPr="00176025">
        <w:rPr>
          <w:rFonts w:ascii="Arial" w:hAnsi="Arial" w:cs="Arial"/>
          <w:color w:val="auto"/>
          <w:sz w:val="24"/>
          <w:szCs w:val="24"/>
        </w:rPr>
        <w:t>-</w:t>
      </w:r>
    </w:p>
    <w:p w:rsidR="00002B35" w:rsidRPr="00176025" w:rsidRDefault="00002B35" w:rsidP="0049673F">
      <w:pPr>
        <w:pStyle w:val="TableText"/>
        <w:spacing w:before="0" w:after="0"/>
        <w:ind w:left="0"/>
        <w:rPr>
          <w:rFonts w:ascii="Arial" w:hAnsi="Arial" w:cs="Arial"/>
          <w:color w:val="auto"/>
          <w:sz w:val="24"/>
          <w:szCs w:val="24"/>
        </w:rPr>
      </w:pPr>
    </w:p>
    <w:p w:rsidR="00002B35" w:rsidRPr="00176025" w:rsidRDefault="00420F98" w:rsidP="005E1737">
      <w:pPr>
        <w:pStyle w:val="TableText"/>
        <w:numPr>
          <w:ilvl w:val="0"/>
          <w:numId w:val="35"/>
        </w:numPr>
        <w:spacing w:before="0" w:after="0"/>
        <w:rPr>
          <w:rFonts w:ascii="Arial" w:hAnsi="Arial" w:cs="Arial"/>
          <w:color w:val="auto"/>
          <w:sz w:val="24"/>
          <w:szCs w:val="24"/>
        </w:rPr>
      </w:pPr>
      <w:r>
        <w:rPr>
          <w:rFonts w:ascii="Arial" w:hAnsi="Arial" w:cs="Arial"/>
          <w:color w:val="auto"/>
          <w:sz w:val="24"/>
          <w:szCs w:val="24"/>
        </w:rPr>
        <w:t>R</w:t>
      </w:r>
      <w:r w:rsidR="00002B35" w:rsidRPr="00176025">
        <w:rPr>
          <w:rFonts w:ascii="Arial" w:hAnsi="Arial" w:cs="Arial"/>
          <w:color w:val="auto"/>
          <w:sz w:val="24"/>
          <w:szCs w:val="24"/>
        </w:rPr>
        <w:t xml:space="preserve">eporting requirements </w:t>
      </w:r>
    </w:p>
    <w:p w:rsidR="00002B35" w:rsidRPr="00176025" w:rsidRDefault="00002B35" w:rsidP="005E1737">
      <w:pPr>
        <w:pStyle w:val="TableText"/>
        <w:numPr>
          <w:ilvl w:val="0"/>
          <w:numId w:val="35"/>
        </w:numPr>
        <w:spacing w:before="0" w:after="0"/>
        <w:rPr>
          <w:rFonts w:ascii="Arial" w:hAnsi="Arial" w:cs="Arial"/>
          <w:color w:val="auto"/>
          <w:sz w:val="24"/>
          <w:szCs w:val="24"/>
        </w:rPr>
      </w:pPr>
      <w:r w:rsidRPr="00176025">
        <w:rPr>
          <w:rFonts w:ascii="Arial" w:hAnsi="Arial" w:cs="Arial"/>
          <w:color w:val="auto"/>
          <w:sz w:val="24"/>
          <w:szCs w:val="24"/>
        </w:rPr>
        <w:t>Provides some analysis to identify the gender pay gap</w:t>
      </w:r>
    </w:p>
    <w:p w:rsidR="00002B35" w:rsidRPr="00176025" w:rsidRDefault="00002B35" w:rsidP="005E1737">
      <w:pPr>
        <w:pStyle w:val="TableText"/>
        <w:numPr>
          <w:ilvl w:val="0"/>
          <w:numId w:val="35"/>
        </w:numPr>
        <w:spacing w:before="0" w:after="0"/>
        <w:rPr>
          <w:rFonts w:ascii="Arial" w:hAnsi="Arial" w:cs="Arial"/>
          <w:color w:val="auto"/>
          <w:sz w:val="24"/>
          <w:szCs w:val="24"/>
        </w:rPr>
      </w:pPr>
      <w:r w:rsidRPr="00176025">
        <w:rPr>
          <w:rFonts w:ascii="Arial" w:hAnsi="Arial" w:cs="Arial"/>
          <w:color w:val="auto"/>
          <w:sz w:val="24"/>
          <w:szCs w:val="24"/>
        </w:rPr>
        <w:t xml:space="preserve">Possible reasons for the gender pay gap  </w:t>
      </w:r>
    </w:p>
    <w:p w:rsidR="00002B35" w:rsidRPr="00176025" w:rsidRDefault="00C85820" w:rsidP="005E1737">
      <w:pPr>
        <w:pStyle w:val="TableText"/>
        <w:numPr>
          <w:ilvl w:val="0"/>
          <w:numId w:val="35"/>
        </w:numPr>
        <w:spacing w:before="0" w:after="0"/>
        <w:rPr>
          <w:rFonts w:ascii="Arial" w:hAnsi="Arial" w:cs="Arial"/>
          <w:color w:val="auto"/>
          <w:sz w:val="24"/>
          <w:szCs w:val="24"/>
        </w:rPr>
      </w:pPr>
      <w:r w:rsidRPr="00176025">
        <w:rPr>
          <w:rFonts w:ascii="Arial" w:hAnsi="Arial" w:cs="Arial"/>
          <w:color w:val="auto"/>
          <w:sz w:val="24"/>
          <w:szCs w:val="24"/>
        </w:rPr>
        <w:t xml:space="preserve">Next steps </w:t>
      </w:r>
    </w:p>
    <w:p w:rsidR="007D7A4B" w:rsidRPr="00176025" w:rsidRDefault="007D7A4B" w:rsidP="004149BE">
      <w:pPr>
        <w:pStyle w:val="TableText"/>
        <w:spacing w:before="120" w:after="0"/>
        <w:rPr>
          <w:rFonts w:ascii="Arial" w:hAnsi="Arial" w:cs="Arial"/>
          <w:color w:val="auto"/>
          <w:sz w:val="24"/>
          <w:szCs w:val="24"/>
        </w:rPr>
      </w:pPr>
    </w:p>
    <w:p w:rsidR="00DD5516" w:rsidRDefault="00DD5516">
      <w:pPr>
        <w:rPr>
          <w:rFonts w:ascii="Arial" w:hAnsi="Arial" w:cs="Arial"/>
          <w:color w:val="404040" w:themeColor="text1" w:themeTint="BF"/>
          <w:sz w:val="24"/>
          <w:szCs w:val="24"/>
        </w:rPr>
      </w:pPr>
      <w:r>
        <w:rPr>
          <w:rFonts w:ascii="Arial" w:hAnsi="Arial" w:cs="Arial"/>
          <w:color w:val="404040" w:themeColor="text1" w:themeTint="BF"/>
          <w:sz w:val="24"/>
          <w:szCs w:val="24"/>
        </w:rPr>
        <w:br w:type="page"/>
      </w:r>
    </w:p>
    <w:p w:rsidR="00FA5E3F" w:rsidRPr="0051347B" w:rsidRDefault="00FA5E3F" w:rsidP="00FA5E3F">
      <w:pPr>
        <w:pStyle w:val="TableText"/>
        <w:numPr>
          <w:ilvl w:val="0"/>
          <w:numId w:val="26"/>
        </w:numPr>
        <w:spacing w:before="0" w:after="0"/>
        <w:ind w:hanging="780"/>
        <w:rPr>
          <w:rFonts w:ascii="Arial" w:hAnsi="Arial" w:cs="Arial"/>
          <w:color w:val="262626" w:themeColor="text1" w:themeTint="D9"/>
          <w:sz w:val="24"/>
          <w:szCs w:val="24"/>
        </w:rPr>
      </w:pPr>
      <w:r w:rsidRPr="0051347B">
        <w:rPr>
          <w:rFonts w:ascii="Arial" w:hAnsi="Arial" w:cs="Arial"/>
          <w:b/>
          <w:color w:val="262626" w:themeColor="text1" w:themeTint="D9"/>
          <w:sz w:val="24"/>
          <w:szCs w:val="24"/>
        </w:rPr>
        <w:lastRenderedPageBreak/>
        <w:t>Headlines</w:t>
      </w:r>
      <w:r w:rsidR="00E77E1D">
        <w:rPr>
          <w:rFonts w:ascii="Arial" w:hAnsi="Arial" w:cs="Arial"/>
          <w:b/>
          <w:color w:val="262626" w:themeColor="text1" w:themeTint="D9"/>
          <w:sz w:val="24"/>
          <w:szCs w:val="24"/>
        </w:rPr>
        <w:br/>
      </w:r>
    </w:p>
    <w:p w:rsidR="004D052E" w:rsidRDefault="004D052E" w:rsidP="004D052E">
      <w:pPr>
        <w:pStyle w:val="TableText"/>
        <w:spacing w:before="0" w:after="0"/>
        <w:rPr>
          <w:rFonts w:ascii="Arial" w:hAnsi="Arial" w:cs="Arial"/>
          <w:b/>
          <w:sz w:val="24"/>
          <w:szCs w:val="24"/>
        </w:rPr>
      </w:pPr>
    </w:p>
    <w:p w:rsidR="004D052E" w:rsidRPr="00176025" w:rsidRDefault="004D052E" w:rsidP="004D052E">
      <w:pPr>
        <w:pStyle w:val="TableText"/>
        <w:spacing w:before="0" w:after="0"/>
        <w:rPr>
          <w:rFonts w:ascii="Arial" w:hAnsi="Arial" w:cs="Arial"/>
          <w:color w:val="auto"/>
          <w:sz w:val="24"/>
          <w:szCs w:val="24"/>
        </w:rPr>
      </w:pPr>
      <w:r w:rsidRPr="00176025">
        <w:rPr>
          <w:rFonts w:ascii="Arial" w:hAnsi="Arial" w:cs="Arial"/>
          <w:color w:val="auto"/>
          <w:sz w:val="24"/>
          <w:szCs w:val="24"/>
        </w:rPr>
        <w:t xml:space="preserve">The report is based on </w:t>
      </w:r>
      <w:r w:rsidR="00630A46">
        <w:rPr>
          <w:rFonts w:ascii="Arial" w:hAnsi="Arial" w:cs="Arial"/>
          <w:color w:val="auto"/>
          <w:sz w:val="24"/>
          <w:szCs w:val="24"/>
        </w:rPr>
        <w:t>rates of pay as at 31 March 2019</w:t>
      </w:r>
      <w:r w:rsidRPr="00176025">
        <w:rPr>
          <w:rFonts w:ascii="Arial" w:hAnsi="Arial" w:cs="Arial"/>
          <w:color w:val="auto"/>
          <w:sz w:val="24"/>
          <w:szCs w:val="24"/>
        </w:rPr>
        <w:t xml:space="preserve"> and bonuses paid in the </w:t>
      </w:r>
      <w:r w:rsidR="00420F98">
        <w:rPr>
          <w:rFonts w:ascii="Arial" w:hAnsi="Arial" w:cs="Arial"/>
          <w:color w:val="auto"/>
          <w:sz w:val="24"/>
          <w:szCs w:val="24"/>
        </w:rPr>
        <w:t>year 1 April 201</w:t>
      </w:r>
      <w:r w:rsidR="00630A46">
        <w:rPr>
          <w:rFonts w:ascii="Arial" w:hAnsi="Arial" w:cs="Arial"/>
          <w:color w:val="auto"/>
          <w:sz w:val="24"/>
          <w:szCs w:val="24"/>
        </w:rPr>
        <w:t>8 – 31 March 2019</w:t>
      </w:r>
      <w:r w:rsidRPr="00176025">
        <w:rPr>
          <w:rFonts w:ascii="Arial" w:hAnsi="Arial" w:cs="Arial"/>
          <w:color w:val="auto"/>
          <w:sz w:val="24"/>
          <w:szCs w:val="24"/>
        </w:rPr>
        <w:t>.  It includes all work</w:t>
      </w:r>
      <w:r w:rsidR="00BA7CC2" w:rsidRPr="00176025">
        <w:rPr>
          <w:rFonts w:ascii="Arial" w:hAnsi="Arial" w:cs="Arial"/>
          <w:color w:val="auto"/>
          <w:sz w:val="24"/>
          <w:szCs w:val="24"/>
        </w:rPr>
        <w:t>ers</w:t>
      </w:r>
      <w:r w:rsidR="00630A46">
        <w:rPr>
          <w:rFonts w:ascii="Arial" w:hAnsi="Arial" w:cs="Arial"/>
          <w:color w:val="auto"/>
          <w:sz w:val="24"/>
          <w:szCs w:val="24"/>
        </w:rPr>
        <w:t xml:space="preserve"> in scope at 31 March 2019</w:t>
      </w:r>
      <w:r w:rsidRPr="00176025">
        <w:rPr>
          <w:rFonts w:ascii="Arial" w:hAnsi="Arial" w:cs="Arial"/>
          <w:color w:val="auto"/>
          <w:sz w:val="24"/>
          <w:szCs w:val="24"/>
        </w:rPr>
        <w:t>.</w:t>
      </w:r>
    </w:p>
    <w:p w:rsidR="004D052E" w:rsidRPr="00176025" w:rsidRDefault="004D052E" w:rsidP="004D052E">
      <w:pPr>
        <w:pStyle w:val="TableText"/>
        <w:spacing w:before="0" w:after="0"/>
        <w:rPr>
          <w:rFonts w:ascii="Arial" w:hAnsi="Arial" w:cs="Arial"/>
          <w:b/>
          <w:color w:val="auto"/>
          <w:sz w:val="24"/>
          <w:szCs w:val="24"/>
        </w:rPr>
      </w:pPr>
    </w:p>
    <w:p w:rsidR="00FA5E3F" w:rsidRDefault="00FA5E3F" w:rsidP="00BE2F61">
      <w:pPr>
        <w:pStyle w:val="TableText"/>
        <w:numPr>
          <w:ilvl w:val="0"/>
          <w:numId w:val="34"/>
        </w:numPr>
        <w:spacing w:before="0" w:after="0"/>
        <w:rPr>
          <w:rFonts w:ascii="Arial" w:hAnsi="Arial" w:cs="Arial"/>
          <w:color w:val="auto"/>
          <w:sz w:val="24"/>
          <w:szCs w:val="24"/>
        </w:rPr>
      </w:pPr>
      <w:r w:rsidRPr="00176025">
        <w:rPr>
          <w:rFonts w:ascii="Arial" w:hAnsi="Arial" w:cs="Arial"/>
          <w:color w:val="auto"/>
          <w:sz w:val="24"/>
          <w:szCs w:val="24"/>
        </w:rPr>
        <w:t>The</w:t>
      </w:r>
      <w:r w:rsidR="002A7552" w:rsidRPr="00176025">
        <w:rPr>
          <w:rFonts w:ascii="Arial" w:hAnsi="Arial" w:cs="Arial"/>
          <w:color w:val="auto"/>
          <w:sz w:val="24"/>
          <w:szCs w:val="24"/>
        </w:rPr>
        <w:t>re is a</w:t>
      </w:r>
      <w:r w:rsidRPr="00176025">
        <w:rPr>
          <w:rFonts w:ascii="Arial" w:hAnsi="Arial" w:cs="Arial"/>
          <w:color w:val="auto"/>
          <w:sz w:val="24"/>
          <w:szCs w:val="24"/>
        </w:rPr>
        <w:t xml:space="preserve"> mean average </w:t>
      </w:r>
      <w:r w:rsidR="00630A46">
        <w:rPr>
          <w:rFonts w:ascii="Arial" w:hAnsi="Arial" w:cs="Arial"/>
          <w:color w:val="auto"/>
          <w:sz w:val="24"/>
          <w:szCs w:val="24"/>
        </w:rPr>
        <w:t>pay gap of 31.7</w:t>
      </w:r>
      <w:r w:rsidR="002A7552" w:rsidRPr="00176025">
        <w:rPr>
          <w:rFonts w:ascii="Arial" w:hAnsi="Arial" w:cs="Arial"/>
          <w:color w:val="auto"/>
          <w:sz w:val="24"/>
          <w:szCs w:val="24"/>
        </w:rPr>
        <w:t xml:space="preserve">% and </w:t>
      </w:r>
      <w:r w:rsidR="00630A46">
        <w:rPr>
          <w:rFonts w:ascii="Arial" w:hAnsi="Arial" w:cs="Arial"/>
          <w:color w:val="auto"/>
          <w:sz w:val="24"/>
          <w:szCs w:val="24"/>
        </w:rPr>
        <w:t>a median hourly rate gap of 17.3</w:t>
      </w:r>
      <w:r w:rsidRPr="00176025">
        <w:rPr>
          <w:rFonts w:ascii="Arial" w:hAnsi="Arial" w:cs="Arial"/>
          <w:color w:val="auto"/>
          <w:sz w:val="24"/>
          <w:szCs w:val="24"/>
        </w:rPr>
        <w:t>%</w:t>
      </w:r>
      <w:r w:rsidR="002A7552" w:rsidRPr="00176025">
        <w:rPr>
          <w:rFonts w:ascii="Arial" w:hAnsi="Arial" w:cs="Arial"/>
          <w:color w:val="auto"/>
          <w:sz w:val="24"/>
          <w:szCs w:val="24"/>
        </w:rPr>
        <w:t xml:space="preserve"> w</w:t>
      </w:r>
      <w:r w:rsidRPr="00176025">
        <w:rPr>
          <w:rFonts w:ascii="Arial" w:hAnsi="Arial" w:cs="Arial"/>
          <w:color w:val="auto"/>
          <w:sz w:val="24"/>
          <w:szCs w:val="24"/>
        </w:rPr>
        <w:t>ithin the Trust.</w:t>
      </w:r>
      <w:r w:rsidR="00306AE6">
        <w:rPr>
          <w:rFonts w:ascii="Arial" w:hAnsi="Arial" w:cs="Arial"/>
          <w:color w:val="auto"/>
          <w:sz w:val="24"/>
          <w:szCs w:val="24"/>
        </w:rPr>
        <w:br/>
      </w:r>
    </w:p>
    <w:p w:rsidR="00445343" w:rsidRPr="00306AE6" w:rsidRDefault="00630A46" w:rsidP="00E91806">
      <w:pPr>
        <w:pStyle w:val="TableText"/>
        <w:numPr>
          <w:ilvl w:val="0"/>
          <w:numId w:val="34"/>
        </w:numPr>
        <w:spacing w:before="0" w:after="0"/>
        <w:rPr>
          <w:rFonts w:ascii="Arial" w:hAnsi="Arial" w:cs="Arial"/>
          <w:color w:val="auto"/>
          <w:sz w:val="24"/>
          <w:szCs w:val="24"/>
        </w:rPr>
      </w:pPr>
      <w:r>
        <w:rPr>
          <w:rFonts w:ascii="Arial" w:hAnsi="Arial" w:cs="Arial"/>
          <w:color w:val="auto"/>
          <w:sz w:val="24"/>
          <w:szCs w:val="24"/>
        </w:rPr>
        <w:t>63</w:t>
      </w:r>
      <w:r w:rsidR="00FA5E3F" w:rsidRPr="00306AE6">
        <w:rPr>
          <w:rFonts w:ascii="Arial" w:hAnsi="Arial" w:cs="Arial"/>
          <w:color w:val="auto"/>
          <w:sz w:val="24"/>
          <w:szCs w:val="24"/>
        </w:rPr>
        <w:t>% of th</w:t>
      </w:r>
      <w:r w:rsidR="002A7552" w:rsidRPr="00306AE6">
        <w:rPr>
          <w:rFonts w:ascii="Arial" w:hAnsi="Arial" w:cs="Arial"/>
          <w:color w:val="auto"/>
          <w:sz w:val="24"/>
          <w:szCs w:val="24"/>
        </w:rPr>
        <w:t xml:space="preserve">e top quartile are </w:t>
      </w:r>
      <w:r w:rsidR="009B0F5E" w:rsidRPr="00306AE6">
        <w:rPr>
          <w:rFonts w:ascii="Arial" w:hAnsi="Arial" w:cs="Arial"/>
          <w:color w:val="auto"/>
          <w:sz w:val="24"/>
          <w:szCs w:val="24"/>
        </w:rPr>
        <w:t>females</w:t>
      </w:r>
      <w:r w:rsidR="002A7552" w:rsidRPr="00306AE6">
        <w:rPr>
          <w:rFonts w:ascii="Arial" w:hAnsi="Arial" w:cs="Arial"/>
          <w:color w:val="auto"/>
          <w:sz w:val="24"/>
          <w:szCs w:val="24"/>
        </w:rPr>
        <w:t xml:space="preserve">, </w:t>
      </w:r>
      <w:r w:rsidR="00FA5E3F" w:rsidRPr="00306AE6">
        <w:rPr>
          <w:rFonts w:ascii="Arial" w:hAnsi="Arial" w:cs="Arial"/>
          <w:color w:val="auto"/>
          <w:sz w:val="24"/>
          <w:szCs w:val="24"/>
        </w:rPr>
        <w:t>suggest</w:t>
      </w:r>
      <w:r w:rsidR="002A7552" w:rsidRPr="00306AE6">
        <w:rPr>
          <w:rFonts w:ascii="Arial" w:hAnsi="Arial" w:cs="Arial"/>
          <w:color w:val="auto"/>
          <w:sz w:val="24"/>
          <w:szCs w:val="24"/>
        </w:rPr>
        <w:t>ing</w:t>
      </w:r>
      <w:r w:rsidR="00FA5E3F" w:rsidRPr="00306AE6">
        <w:rPr>
          <w:rFonts w:ascii="Arial" w:hAnsi="Arial" w:cs="Arial"/>
          <w:color w:val="auto"/>
          <w:sz w:val="24"/>
          <w:szCs w:val="24"/>
        </w:rPr>
        <w:t xml:space="preserve"> there are not any concerns </w:t>
      </w:r>
      <w:r w:rsidR="002A7552" w:rsidRPr="00306AE6">
        <w:rPr>
          <w:rFonts w:ascii="Arial" w:hAnsi="Arial" w:cs="Arial"/>
          <w:color w:val="auto"/>
          <w:sz w:val="24"/>
          <w:szCs w:val="24"/>
        </w:rPr>
        <w:t xml:space="preserve">with </w:t>
      </w:r>
      <w:r w:rsidR="009B0F5E" w:rsidRPr="00306AE6">
        <w:rPr>
          <w:rFonts w:ascii="Arial" w:hAnsi="Arial" w:cs="Arial"/>
          <w:color w:val="auto"/>
          <w:sz w:val="24"/>
          <w:szCs w:val="24"/>
        </w:rPr>
        <w:t xml:space="preserve">females </w:t>
      </w:r>
      <w:r w:rsidR="002A7552" w:rsidRPr="00306AE6">
        <w:rPr>
          <w:rFonts w:ascii="Arial" w:hAnsi="Arial" w:cs="Arial"/>
          <w:color w:val="auto"/>
          <w:sz w:val="24"/>
          <w:szCs w:val="24"/>
        </w:rPr>
        <w:t>being represented in this quartile</w:t>
      </w:r>
      <w:r w:rsidR="00FA5E3F" w:rsidRPr="00306AE6">
        <w:rPr>
          <w:rFonts w:ascii="Arial" w:hAnsi="Arial" w:cs="Arial"/>
          <w:color w:val="auto"/>
          <w:sz w:val="24"/>
          <w:szCs w:val="24"/>
        </w:rPr>
        <w:t>.</w:t>
      </w:r>
      <w:r w:rsidR="00306AE6" w:rsidRPr="00306AE6">
        <w:rPr>
          <w:rFonts w:ascii="Arial" w:hAnsi="Arial" w:cs="Arial"/>
          <w:color w:val="auto"/>
          <w:sz w:val="24"/>
          <w:szCs w:val="24"/>
        </w:rPr>
        <w:br/>
      </w:r>
    </w:p>
    <w:p w:rsidR="00FA5E3F" w:rsidRPr="00176025" w:rsidRDefault="00FA5E3F" w:rsidP="00BE2F61">
      <w:pPr>
        <w:pStyle w:val="TableText"/>
        <w:numPr>
          <w:ilvl w:val="0"/>
          <w:numId w:val="34"/>
        </w:numPr>
        <w:spacing w:before="0" w:after="0"/>
        <w:rPr>
          <w:rFonts w:ascii="Arial" w:hAnsi="Arial" w:cs="Arial"/>
          <w:color w:val="auto"/>
          <w:sz w:val="24"/>
          <w:szCs w:val="24"/>
        </w:rPr>
      </w:pPr>
      <w:r w:rsidRPr="00176025">
        <w:rPr>
          <w:rFonts w:ascii="Arial" w:hAnsi="Arial" w:cs="Arial"/>
          <w:color w:val="auto"/>
          <w:sz w:val="24"/>
          <w:szCs w:val="24"/>
        </w:rPr>
        <w:t>There is a bonus ge</w:t>
      </w:r>
      <w:r w:rsidR="008D4EFA">
        <w:rPr>
          <w:rFonts w:ascii="Arial" w:hAnsi="Arial" w:cs="Arial"/>
          <w:color w:val="auto"/>
          <w:sz w:val="24"/>
          <w:szCs w:val="24"/>
        </w:rPr>
        <w:t xml:space="preserve">nder pay gap difference </w:t>
      </w:r>
      <w:r w:rsidR="00630A46">
        <w:rPr>
          <w:rFonts w:ascii="Arial" w:hAnsi="Arial" w:cs="Arial"/>
          <w:color w:val="auto"/>
          <w:sz w:val="24"/>
          <w:szCs w:val="24"/>
        </w:rPr>
        <w:t>of 1.97% (mean), whilst there is a 0</w:t>
      </w:r>
      <w:r w:rsidR="008D4EFA">
        <w:rPr>
          <w:rFonts w:ascii="Arial" w:hAnsi="Arial" w:cs="Arial"/>
          <w:color w:val="auto"/>
          <w:sz w:val="24"/>
          <w:szCs w:val="24"/>
        </w:rPr>
        <w:t xml:space="preserve">% </w:t>
      </w:r>
      <w:r w:rsidRPr="00176025">
        <w:rPr>
          <w:rFonts w:ascii="Arial" w:hAnsi="Arial" w:cs="Arial"/>
          <w:color w:val="auto"/>
          <w:sz w:val="24"/>
          <w:szCs w:val="24"/>
        </w:rPr>
        <w:t>difference in relation to the median bonus pay within the Trust.</w:t>
      </w:r>
    </w:p>
    <w:p w:rsidR="00306AE6" w:rsidRPr="00176025" w:rsidRDefault="00306AE6" w:rsidP="00BE2F61">
      <w:pPr>
        <w:pStyle w:val="TableText"/>
        <w:spacing w:before="0" w:after="0"/>
        <w:ind w:left="0"/>
        <w:rPr>
          <w:rFonts w:ascii="Arial" w:hAnsi="Arial" w:cs="Arial"/>
          <w:color w:val="auto"/>
          <w:sz w:val="24"/>
          <w:szCs w:val="24"/>
        </w:rPr>
      </w:pPr>
    </w:p>
    <w:p w:rsidR="00FA5E3F" w:rsidRDefault="00630A46" w:rsidP="00BE2F61">
      <w:pPr>
        <w:pStyle w:val="TableText"/>
        <w:numPr>
          <w:ilvl w:val="0"/>
          <w:numId w:val="34"/>
        </w:numPr>
        <w:spacing w:before="0" w:after="0"/>
        <w:rPr>
          <w:rFonts w:ascii="Arial" w:hAnsi="Arial" w:cs="Arial"/>
          <w:color w:val="auto"/>
          <w:sz w:val="24"/>
          <w:szCs w:val="24"/>
        </w:rPr>
      </w:pPr>
      <w:r>
        <w:rPr>
          <w:rFonts w:ascii="Arial" w:hAnsi="Arial" w:cs="Arial"/>
          <w:color w:val="auto"/>
          <w:sz w:val="24"/>
          <w:szCs w:val="24"/>
        </w:rPr>
        <w:t>There were a total of 39</w:t>
      </w:r>
      <w:r w:rsidR="00FA5E3F" w:rsidRPr="00176025">
        <w:rPr>
          <w:rFonts w:ascii="Arial" w:hAnsi="Arial" w:cs="Arial"/>
          <w:color w:val="auto"/>
          <w:sz w:val="24"/>
          <w:szCs w:val="24"/>
        </w:rPr>
        <w:t xml:space="preserve"> m</w:t>
      </w:r>
      <w:r w:rsidR="009B0F5E" w:rsidRPr="00176025">
        <w:rPr>
          <w:rFonts w:ascii="Arial" w:hAnsi="Arial" w:cs="Arial"/>
          <w:color w:val="auto"/>
          <w:sz w:val="24"/>
          <w:szCs w:val="24"/>
        </w:rPr>
        <w:t>ales</w:t>
      </w:r>
      <w:r>
        <w:rPr>
          <w:rFonts w:ascii="Arial" w:hAnsi="Arial" w:cs="Arial"/>
          <w:color w:val="auto"/>
          <w:sz w:val="24"/>
          <w:szCs w:val="24"/>
        </w:rPr>
        <w:t>, equivalent to 4.76</w:t>
      </w:r>
      <w:r w:rsidR="00FA5E3F" w:rsidRPr="00176025">
        <w:rPr>
          <w:rFonts w:ascii="Arial" w:hAnsi="Arial" w:cs="Arial"/>
          <w:color w:val="auto"/>
          <w:sz w:val="24"/>
          <w:szCs w:val="24"/>
        </w:rPr>
        <w:t>% of the male workforce and 1</w:t>
      </w:r>
      <w:r>
        <w:rPr>
          <w:rFonts w:ascii="Arial" w:hAnsi="Arial" w:cs="Arial"/>
          <w:color w:val="auto"/>
          <w:sz w:val="24"/>
          <w:szCs w:val="24"/>
        </w:rPr>
        <w:t>2 women, which are 0.42</w:t>
      </w:r>
      <w:r w:rsidR="00FA5E3F" w:rsidRPr="00176025">
        <w:rPr>
          <w:rFonts w:ascii="Arial" w:hAnsi="Arial" w:cs="Arial"/>
          <w:color w:val="auto"/>
          <w:sz w:val="24"/>
          <w:szCs w:val="24"/>
        </w:rPr>
        <w:t>% of the female workforce received a clinical excellence award during the 201</w:t>
      </w:r>
      <w:r>
        <w:rPr>
          <w:rFonts w:ascii="Arial" w:hAnsi="Arial" w:cs="Arial"/>
          <w:color w:val="auto"/>
          <w:sz w:val="24"/>
          <w:szCs w:val="24"/>
        </w:rPr>
        <w:t>8/19</w:t>
      </w:r>
      <w:r w:rsidR="00FA5E3F" w:rsidRPr="00176025">
        <w:rPr>
          <w:rFonts w:ascii="Arial" w:hAnsi="Arial" w:cs="Arial"/>
          <w:color w:val="auto"/>
          <w:sz w:val="24"/>
          <w:szCs w:val="24"/>
        </w:rPr>
        <w:t xml:space="preserve"> financial year.</w:t>
      </w:r>
    </w:p>
    <w:p w:rsidR="001B67E3" w:rsidRPr="00176025" w:rsidRDefault="001B67E3" w:rsidP="001B67E3">
      <w:pPr>
        <w:pStyle w:val="TableText"/>
        <w:spacing w:before="0" w:after="0"/>
        <w:rPr>
          <w:rFonts w:ascii="Arial" w:hAnsi="Arial" w:cs="Arial"/>
          <w:color w:val="auto"/>
          <w:sz w:val="24"/>
          <w:szCs w:val="24"/>
        </w:rPr>
      </w:pPr>
    </w:p>
    <w:p w:rsidR="002F0EC3" w:rsidRDefault="0015032C" w:rsidP="004149BE">
      <w:pPr>
        <w:pStyle w:val="ListParagraph"/>
        <w:spacing w:before="120" w:after="0"/>
        <w:rPr>
          <w:rFonts w:ascii="Arial" w:hAnsi="Arial" w:cs="Arial"/>
          <w:color w:val="auto"/>
          <w:sz w:val="24"/>
          <w:szCs w:val="24"/>
        </w:rPr>
      </w:pPr>
      <w:r>
        <w:rPr>
          <w:rFonts w:ascii="Arial" w:hAnsi="Arial" w:cs="Arial"/>
          <w:color w:val="auto"/>
          <w:sz w:val="24"/>
          <w:szCs w:val="24"/>
        </w:rPr>
        <w:br/>
      </w:r>
    </w:p>
    <w:p w:rsidR="002F0EC3" w:rsidRPr="00176025" w:rsidRDefault="002F0EC3" w:rsidP="002F0EC3">
      <w:pPr>
        <w:pStyle w:val="TableText"/>
        <w:numPr>
          <w:ilvl w:val="0"/>
          <w:numId w:val="26"/>
        </w:numPr>
        <w:spacing w:before="0" w:after="0"/>
        <w:ind w:hanging="780"/>
        <w:rPr>
          <w:rFonts w:ascii="Arial" w:hAnsi="Arial" w:cs="Arial"/>
          <w:color w:val="auto"/>
          <w:sz w:val="24"/>
          <w:szCs w:val="24"/>
        </w:rPr>
      </w:pPr>
      <w:r w:rsidRPr="00176025">
        <w:rPr>
          <w:rFonts w:ascii="Arial" w:hAnsi="Arial" w:cs="Arial"/>
          <w:b/>
          <w:color w:val="auto"/>
          <w:sz w:val="24"/>
          <w:szCs w:val="24"/>
        </w:rPr>
        <w:t xml:space="preserve">Definition of Equal Pay and </w:t>
      </w:r>
      <w:r w:rsidR="004C3F6B" w:rsidRPr="00176025">
        <w:rPr>
          <w:rFonts w:ascii="Arial" w:hAnsi="Arial" w:cs="Arial"/>
          <w:b/>
          <w:color w:val="auto"/>
          <w:sz w:val="24"/>
          <w:szCs w:val="24"/>
        </w:rPr>
        <w:t>how t</w:t>
      </w:r>
      <w:r w:rsidRPr="00176025">
        <w:rPr>
          <w:rFonts w:ascii="Arial" w:hAnsi="Arial" w:cs="Arial"/>
          <w:b/>
          <w:color w:val="auto"/>
          <w:sz w:val="24"/>
          <w:szCs w:val="24"/>
        </w:rPr>
        <w:t xml:space="preserve">his </w:t>
      </w:r>
      <w:r w:rsidR="004C3F6B" w:rsidRPr="00176025">
        <w:rPr>
          <w:rFonts w:ascii="Arial" w:hAnsi="Arial" w:cs="Arial"/>
          <w:b/>
          <w:color w:val="auto"/>
          <w:sz w:val="24"/>
          <w:szCs w:val="24"/>
        </w:rPr>
        <w:t>f</w:t>
      </w:r>
      <w:r w:rsidRPr="00176025">
        <w:rPr>
          <w:rFonts w:ascii="Arial" w:hAnsi="Arial" w:cs="Arial"/>
          <w:b/>
          <w:color w:val="auto"/>
          <w:sz w:val="24"/>
          <w:szCs w:val="24"/>
        </w:rPr>
        <w:t>its With Gender Pay Gap</w:t>
      </w:r>
      <w:r w:rsidR="00E77E1D">
        <w:rPr>
          <w:rFonts w:ascii="Arial" w:hAnsi="Arial" w:cs="Arial"/>
          <w:b/>
          <w:color w:val="auto"/>
          <w:sz w:val="24"/>
          <w:szCs w:val="24"/>
        </w:rPr>
        <w:br/>
      </w:r>
    </w:p>
    <w:p w:rsidR="002F0EC3" w:rsidRPr="00176025" w:rsidRDefault="002F0EC3" w:rsidP="002F0EC3">
      <w:pPr>
        <w:pStyle w:val="TableText"/>
        <w:spacing w:before="0" w:after="0"/>
        <w:rPr>
          <w:rFonts w:ascii="Arial" w:hAnsi="Arial" w:cs="Arial"/>
          <w:b/>
          <w:color w:val="auto"/>
          <w:sz w:val="24"/>
          <w:szCs w:val="24"/>
        </w:rPr>
      </w:pPr>
    </w:p>
    <w:p w:rsidR="002F0EC3" w:rsidRPr="00176025" w:rsidRDefault="002F0EC3" w:rsidP="002F0EC3">
      <w:pPr>
        <w:pStyle w:val="TableText"/>
        <w:spacing w:before="0" w:after="0"/>
        <w:rPr>
          <w:rFonts w:ascii="Arial" w:hAnsi="Arial" w:cs="Arial"/>
          <w:color w:val="auto"/>
          <w:sz w:val="24"/>
          <w:szCs w:val="24"/>
        </w:rPr>
      </w:pPr>
      <w:r w:rsidRPr="00176025">
        <w:rPr>
          <w:rFonts w:ascii="Arial" w:hAnsi="Arial" w:cs="Arial"/>
          <w:color w:val="auto"/>
          <w:sz w:val="24"/>
          <w:szCs w:val="24"/>
        </w:rPr>
        <w:t>As noted earlier in this report, gender pay gap is different to equal pay.</w:t>
      </w:r>
    </w:p>
    <w:p w:rsidR="002F0EC3" w:rsidRPr="00176025" w:rsidRDefault="002F0EC3" w:rsidP="002F0EC3">
      <w:pPr>
        <w:pStyle w:val="TableText"/>
        <w:spacing w:before="0" w:after="0"/>
        <w:rPr>
          <w:rFonts w:ascii="Arial" w:hAnsi="Arial" w:cs="Arial"/>
          <w:color w:val="auto"/>
          <w:sz w:val="24"/>
          <w:szCs w:val="24"/>
        </w:rPr>
      </w:pPr>
    </w:p>
    <w:p w:rsidR="002F0EC3" w:rsidRPr="00176025" w:rsidRDefault="002F0EC3" w:rsidP="002F0EC3">
      <w:pPr>
        <w:pStyle w:val="TableText"/>
        <w:spacing w:before="0" w:after="0"/>
        <w:rPr>
          <w:rFonts w:ascii="Arial" w:hAnsi="Arial" w:cs="Arial"/>
          <w:color w:val="auto"/>
          <w:sz w:val="24"/>
          <w:szCs w:val="24"/>
        </w:rPr>
      </w:pPr>
      <w:r w:rsidRPr="00176025">
        <w:rPr>
          <w:rFonts w:ascii="Arial" w:hAnsi="Arial" w:cs="Arial"/>
          <w:color w:val="auto"/>
          <w:sz w:val="24"/>
          <w:szCs w:val="24"/>
        </w:rPr>
        <w:t>Legislation requires that men and women must receive equal pay for:</w:t>
      </w:r>
    </w:p>
    <w:p w:rsidR="002F0EC3" w:rsidRPr="00176025" w:rsidRDefault="002F0EC3" w:rsidP="002F0EC3">
      <w:pPr>
        <w:pStyle w:val="TableText"/>
        <w:numPr>
          <w:ilvl w:val="0"/>
          <w:numId w:val="36"/>
        </w:numPr>
        <w:spacing w:before="0" w:after="0"/>
        <w:rPr>
          <w:rFonts w:ascii="Arial" w:hAnsi="Arial" w:cs="Arial"/>
          <w:color w:val="auto"/>
          <w:sz w:val="24"/>
          <w:szCs w:val="24"/>
        </w:rPr>
      </w:pPr>
      <w:r w:rsidRPr="00176025">
        <w:rPr>
          <w:rFonts w:ascii="Arial" w:hAnsi="Arial" w:cs="Arial"/>
          <w:color w:val="auto"/>
          <w:sz w:val="24"/>
          <w:szCs w:val="24"/>
        </w:rPr>
        <w:t>The same or broadly similar work</w:t>
      </w:r>
    </w:p>
    <w:p w:rsidR="002F0EC3" w:rsidRPr="00176025" w:rsidRDefault="002F0EC3" w:rsidP="002F0EC3">
      <w:pPr>
        <w:pStyle w:val="TableText"/>
        <w:numPr>
          <w:ilvl w:val="0"/>
          <w:numId w:val="36"/>
        </w:numPr>
        <w:spacing w:before="0" w:after="0"/>
        <w:rPr>
          <w:rFonts w:ascii="Arial" w:hAnsi="Arial" w:cs="Arial"/>
          <w:color w:val="auto"/>
          <w:sz w:val="24"/>
          <w:szCs w:val="24"/>
        </w:rPr>
      </w:pPr>
      <w:r w:rsidRPr="00176025">
        <w:rPr>
          <w:rFonts w:ascii="Arial" w:hAnsi="Arial" w:cs="Arial"/>
          <w:color w:val="auto"/>
          <w:sz w:val="24"/>
          <w:szCs w:val="24"/>
        </w:rPr>
        <w:t xml:space="preserve">Work rated as equivalent </w:t>
      </w:r>
      <w:r w:rsidR="004C3F6B" w:rsidRPr="00176025">
        <w:rPr>
          <w:rFonts w:ascii="Arial" w:hAnsi="Arial" w:cs="Arial"/>
          <w:color w:val="auto"/>
          <w:sz w:val="24"/>
          <w:szCs w:val="24"/>
        </w:rPr>
        <w:t xml:space="preserve">under a job evaluation scheme </w:t>
      </w:r>
      <w:r w:rsidRPr="00176025">
        <w:rPr>
          <w:rFonts w:ascii="Arial" w:hAnsi="Arial" w:cs="Arial"/>
          <w:color w:val="auto"/>
          <w:sz w:val="24"/>
          <w:szCs w:val="24"/>
        </w:rPr>
        <w:t>or</w:t>
      </w:r>
      <w:r w:rsidR="004C3F6B" w:rsidRPr="00176025">
        <w:rPr>
          <w:rFonts w:ascii="Arial" w:hAnsi="Arial" w:cs="Arial"/>
          <w:color w:val="auto"/>
          <w:sz w:val="24"/>
          <w:szCs w:val="24"/>
        </w:rPr>
        <w:t xml:space="preserve"> w</w:t>
      </w:r>
      <w:r w:rsidRPr="00176025">
        <w:rPr>
          <w:rFonts w:ascii="Arial" w:hAnsi="Arial" w:cs="Arial"/>
          <w:color w:val="auto"/>
          <w:sz w:val="24"/>
          <w:szCs w:val="24"/>
        </w:rPr>
        <w:t>ork of equal value.</w:t>
      </w:r>
    </w:p>
    <w:p w:rsidR="008E141B" w:rsidRPr="00176025" w:rsidRDefault="008E141B" w:rsidP="008E141B">
      <w:pPr>
        <w:pStyle w:val="TableText"/>
        <w:spacing w:before="0" w:after="0"/>
        <w:rPr>
          <w:rFonts w:ascii="Arial" w:hAnsi="Arial" w:cs="Arial"/>
          <w:color w:val="auto"/>
          <w:sz w:val="24"/>
          <w:szCs w:val="24"/>
        </w:rPr>
      </w:pPr>
    </w:p>
    <w:p w:rsidR="008E141B" w:rsidRDefault="00C85820" w:rsidP="008E141B">
      <w:pPr>
        <w:pStyle w:val="TableText"/>
        <w:spacing w:before="0" w:after="0"/>
        <w:rPr>
          <w:rFonts w:ascii="Arial" w:hAnsi="Arial" w:cs="Arial"/>
          <w:color w:val="auto"/>
          <w:sz w:val="24"/>
          <w:szCs w:val="24"/>
        </w:rPr>
      </w:pPr>
      <w:r w:rsidRPr="00176025">
        <w:rPr>
          <w:rFonts w:ascii="Arial" w:hAnsi="Arial" w:cs="Arial"/>
          <w:color w:val="auto"/>
          <w:sz w:val="24"/>
          <w:szCs w:val="24"/>
        </w:rPr>
        <w:t xml:space="preserve">Equal pay in the NHS is demonstrated primarily through </w:t>
      </w:r>
      <w:r w:rsidR="008E141B" w:rsidRPr="00176025">
        <w:rPr>
          <w:rFonts w:ascii="Arial" w:hAnsi="Arial" w:cs="Arial"/>
          <w:color w:val="auto"/>
          <w:sz w:val="24"/>
          <w:szCs w:val="24"/>
        </w:rPr>
        <w:t xml:space="preserve">nationally agreed terms and conditions for our workforce. </w:t>
      </w:r>
    </w:p>
    <w:p w:rsidR="00E233B1" w:rsidRDefault="00E233B1" w:rsidP="008E141B">
      <w:pPr>
        <w:pStyle w:val="TableText"/>
        <w:spacing w:before="0" w:after="0"/>
        <w:rPr>
          <w:rFonts w:ascii="Arial" w:hAnsi="Arial" w:cs="Arial"/>
          <w:color w:val="auto"/>
          <w:sz w:val="24"/>
          <w:szCs w:val="24"/>
        </w:rPr>
      </w:pPr>
    </w:p>
    <w:p w:rsidR="00E233B1" w:rsidRDefault="00E233B1"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95782A" w:rsidRDefault="0095782A"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15032C" w:rsidRDefault="0015032C" w:rsidP="008E141B">
      <w:pPr>
        <w:pStyle w:val="TableText"/>
        <w:spacing w:before="0" w:after="0"/>
        <w:rPr>
          <w:rFonts w:ascii="Arial" w:hAnsi="Arial" w:cs="Arial"/>
          <w:color w:val="auto"/>
          <w:sz w:val="24"/>
          <w:szCs w:val="24"/>
        </w:rPr>
      </w:pPr>
    </w:p>
    <w:p w:rsidR="00566564" w:rsidRDefault="008D4EFA" w:rsidP="008D4EFA">
      <w:pPr>
        <w:pStyle w:val="TableText"/>
        <w:spacing w:before="0" w:after="0"/>
        <w:ind w:left="0"/>
        <w:rPr>
          <w:rFonts w:ascii="Arial" w:hAnsi="Arial" w:cs="Arial"/>
          <w:b/>
          <w:color w:val="auto"/>
          <w:sz w:val="24"/>
          <w:szCs w:val="24"/>
        </w:rPr>
      </w:pPr>
      <w:r>
        <w:rPr>
          <w:rFonts w:ascii="Arial" w:hAnsi="Arial" w:cs="Arial"/>
          <w:b/>
          <w:color w:val="auto"/>
          <w:sz w:val="24"/>
          <w:szCs w:val="24"/>
        </w:rPr>
        <w:lastRenderedPageBreak/>
        <w:t>3.</w:t>
      </w:r>
      <w:r>
        <w:rPr>
          <w:rFonts w:ascii="Arial" w:hAnsi="Arial" w:cs="Arial"/>
          <w:b/>
          <w:color w:val="auto"/>
          <w:sz w:val="24"/>
          <w:szCs w:val="24"/>
        </w:rPr>
        <w:tab/>
      </w:r>
      <w:r w:rsidR="00E233B1">
        <w:rPr>
          <w:rFonts w:ascii="Arial" w:hAnsi="Arial" w:cs="Arial"/>
          <w:b/>
          <w:color w:val="auto"/>
          <w:sz w:val="24"/>
          <w:szCs w:val="24"/>
        </w:rPr>
        <w:t>Gender Profile</w:t>
      </w:r>
    </w:p>
    <w:p w:rsidR="008D4EFA" w:rsidRDefault="008D4EFA" w:rsidP="008D4EFA">
      <w:pPr>
        <w:pStyle w:val="TableText"/>
        <w:spacing w:before="0" w:after="0"/>
        <w:rPr>
          <w:rFonts w:ascii="Arial" w:hAnsi="Arial" w:cs="Arial"/>
          <w:b/>
          <w:color w:val="auto"/>
          <w:sz w:val="24"/>
          <w:szCs w:val="24"/>
        </w:rPr>
      </w:pPr>
    </w:p>
    <w:p w:rsidR="008D4EFA" w:rsidRDefault="00253DD8" w:rsidP="00E233B1">
      <w:pPr>
        <w:pStyle w:val="TableText"/>
        <w:spacing w:before="0" w:after="0"/>
        <w:jc w:val="center"/>
        <w:rPr>
          <w:rFonts w:ascii="Arial" w:hAnsi="Arial" w:cs="Arial"/>
          <w:color w:val="auto"/>
          <w:sz w:val="24"/>
          <w:szCs w:val="24"/>
        </w:rPr>
      </w:pPr>
      <w:r>
        <w:rPr>
          <w:noProof/>
          <w:lang w:val="en-GB" w:eastAsia="en-GB"/>
        </w:rPr>
        <w:drawing>
          <wp:inline distT="0" distB="0" distL="0" distR="0" wp14:anchorId="527B605E" wp14:editId="1B298413">
            <wp:extent cx="4991100" cy="286702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4807" w:rsidRDefault="00C84807" w:rsidP="00E233B1">
      <w:pPr>
        <w:pStyle w:val="TableText"/>
        <w:spacing w:before="0" w:after="0"/>
        <w:jc w:val="center"/>
        <w:rPr>
          <w:rFonts w:ascii="Arial" w:hAnsi="Arial" w:cs="Arial"/>
          <w:color w:val="auto"/>
          <w:sz w:val="24"/>
          <w:szCs w:val="24"/>
        </w:rPr>
      </w:pPr>
    </w:p>
    <w:p w:rsidR="00B650BB" w:rsidRDefault="00B650BB" w:rsidP="00566564">
      <w:pPr>
        <w:pStyle w:val="TableText"/>
        <w:spacing w:before="120" w:after="0"/>
        <w:ind w:left="0"/>
        <w:rPr>
          <w:rFonts w:ascii="Arial" w:hAnsi="Arial" w:cs="Arial"/>
          <w:color w:val="auto"/>
          <w:sz w:val="24"/>
          <w:szCs w:val="24"/>
        </w:rPr>
      </w:pPr>
      <w:r w:rsidRPr="00253DD8">
        <w:rPr>
          <w:rFonts w:ascii="Arial" w:hAnsi="Arial" w:cs="Arial"/>
          <w:noProof/>
          <w:color w:val="auto"/>
          <w:sz w:val="24"/>
          <w:szCs w:val="24"/>
          <w:lang w:val="en-GB" w:eastAsia="en-GB"/>
        </w:rPr>
        <w:drawing>
          <wp:anchor distT="0" distB="0" distL="114300" distR="114300" simplePos="0" relativeHeight="251658240" behindDoc="0" locked="0" layoutInCell="1" allowOverlap="1">
            <wp:simplePos x="0" y="0"/>
            <wp:positionH relativeFrom="column">
              <wp:posOffset>-777240</wp:posOffset>
            </wp:positionH>
            <wp:positionV relativeFrom="paragraph">
              <wp:posOffset>807720</wp:posOffset>
            </wp:positionV>
            <wp:extent cx="7410450" cy="2819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04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C2A">
        <w:rPr>
          <w:rFonts w:ascii="Arial" w:hAnsi="Arial" w:cs="Arial"/>
          <w:color w:val="auto"/>
          <w:sz w:val="24"/>
          <w:szCs w:val="24"/>
        </w:rPr>
        <w:t>The Trust had a total of 3052</w:t>
      </w:r>
      <w:r w:rsidR="00600014">
        <w:rPr>
          <w:rFonts w:ascii="Arial" w:hAnsi="Arial" w:cs="Arial"/>
          <w:color w:val="auto"/>
          <w:sz w:val="24"/>
          <w:szCs w:val="24"/>
        </w:rPr>
        <w:t xml:space="preserve"> staff as of</w:t>
      </w:r>
      <w:r w:rsidR="00584C2A">
        <w:rPr>
          <w:rFonts w:ascii="Arial" w:hAnsi="Arial" w:cs="Arial"/>
          <w:color w:val="auto"/>
          <w:sz w:val="24"/>
          <w:szCs w:val="24"/>
        </w:rPr>
        <w:t xml:space="preserve"> the 31 March 2019, of which 678 (22.2%) were male and 2374 (77.8</w:t>
      </w:r>
      <w:r w:rsidR="007C162D">
        <w:rPr>
          <w:rFonts w:ascii="Arial" w:hAnsi="Arial" w:cs="Arial"/>
          <w:color w:val="auto"/>
          <w:sz w:val="24"/>
          <w:szCs w:val="24"/>
        </w:rPr>
        <w:t>%) were female. This is a total increase of</w:t>
      </w:r>
      <w:r w:rsidR="00584C2A">
        <w:rPr>
          <w:rFonts w:ascii="Arial" w:hAnsi="Arial" w:cs="Arial"/>
          <w:color w:val="auto"/>
          <w:sz w:val="24"/>
          <w:szCs w:val="24"/>
        </w:rPr>
        <w:t xml:space="preserve"> 152 employees compared to 2018</w:t>
      </w:r>
      <w:r w:rsidR="00575457">
        <w:rPr>
          <w:rFonts w:ascii="Arial" w:hAnsi="Arial" w:cs="Arial"/>
          <w:color w:val="auto"/>
          <w:sz w:val="24"/>
          <w:szCs w:val="24"/>
        </w:rPr>
        <w:t>.</w:t>
      </w:r>
    </w:p>
    <w:p w:rsidR="007C45B9" w:rsidRDefault="007C45B9" w:rsidP="00566564">
      <w:pPr>
        <w:pStyle w:val="TableText"/>
        <w:spacing w:before="120" w:after="0"/>
        <w:ind w:left="0"/>
        <w:rPr>
          <w:rFonts w:ascii="Arial" w:hAnsi="Arial" w:cs="Arial"/>
          <w:color w:val="auto"/>
          <w:sz w:val="24"/>
          <w:szCs w:val="24"/>
        </w:rPr>
      </w:pPr>
      <w:r>
        <w:rPr>
          <w:rFonts w:ascii="Arial" w:hAnsi="Arial" w:cs="Arial"/>
          <w:color w:val="auto"/>
          <w:sz w:val="24"/>
          <w:szCs w:val="24"/>
        </w:rPr>
        <w:br/>
        <w:t xml:space="preserve">Nursing &amp; Midwifery have the largest </w:t>
      </w:r>
      <w:r w:rsidR="004559B0">
        <w:rPr>
          <w:rFonts w:ascii="Arial" w:hAnsi="Arial" w:cs="Arial"/>
          <w:color w:val="auto"/>
          <w:sz w:val="24"/>
          <w:szCs w:val="24"/>
        </w:rPr>
        <w:t xml:space="preserve">proportion of females </w:t>
      </w:r>
      <w:r w:rsidR="009F2B22">
        <w:rPr>
          <w:rFonts w:ascii="Arial" w:hAnsi="Arial" w:cs="Arial"/>
          <w:color w:val="auto"/>
          <w:sz w:val="24"/>
          <w:szCs w:val="24"/>
        </w:rPr>
        <w:t>at 92</w:t>
      </w:r>
      <w:r w:rsidR="00610BF6">
        <w:rPr>
          <w:rFonts w:ascii="Arial" w:hAnsi="Arial" w:cs="Arial"/>
          <w:color w:val="auto"/>
          <w:sz w:val="24"/>
          <w:szCs w:val="24"/>
        </w:rPr>
        <w:t>%</w:t>
      </w:r>
      <w:r w:rsidR="004559B0">
        <w:rPr>
          <w:rFonts w:ascii="Arial" w:hAnsi="Arial" w:cs="Arial"/>
          <w:color w:val="auto"/>
          <w:sz w:val="24"/>
          <w:szCs w:val="24"/>
        </w:rPr>
        <w:t xml:space="preserve">, whilst Medical &amp; Dental is the biggest male workforce which makes up 65% of the staff group, which is where the </w:t>
      </w:r>
      <w:r w:rsidR="005B2ED7">
        <w:rPr>
          <w:rFonts w:ascii="Arial" w:hAnsi="Arial" w:cs="Arial"/>
          <w:color w:val="auto"/>
          <w:sz w:val="24"/>
          <w:szCs w:val="24"/>
        </w:rPr>
        <w:t xml:space="preserve">majority of </w:t>
      </w:r>
      <w:r w:rsidR="004559B0">
        <w:rPr>
          <w:rFonts w:ascii="Arial" w:hAnsi="Arial" w:cs="Arial"/>
          <w:color w:val="auto"/>
          <w:sz w:val="24"/>
          <w:szCs w:val="24"/>
        </w:rPr>
        <w:t>highest salaries derive from.</w:t>
      </w:r>
    </w:p>
    <w:p w:rsidR="00D97E74" w:rsidRDefault="00D97E74" w:rsidP="00566564">
      <w:pPr>
        <w:pStyle w:val="TableText"/>
        <w:spacing w:before="120" w:after="0"/>
        <w:ind w:left="0"/>
        <w:rPr>
          <w:rFonts w:ascii="Arial" w:hAnsi="Arial" w:cs="Arial"/>
          <w:color w:val="auto"/>
          <w:sz w:val="24"/>
          <w:szCs w:val="24"/>
        </w:rPr>
      </w:pPr>
    </w:p>
    <w:p w:rsidR="007C45B9" w:rsidRPr="00176025" w:rsidRDefault="007C45B9" w:rsidP="00566564">
      <w:pPr>
        <w:pStyle w:val="TableText"/>
        <w:spacing w:before="120" w:after="0"/>
        <w:ind w:left="0"/>
        <w:rPr>
          <w:rFonts w:ascii="Arial" w:hAnsi="Arial" w:cs="Arial"/>
          <w:color w:val="auto"/>
          <w:sz w:val="24"/>
          <w:szCs w:val="24"/>
        </w:rPr>
      </w:pPr>
    </w:p>
    <w:p w:rsidR="0049673F" w:rsidRPr="00176025" w:rsidRDefault="00566564" w:rsidP="00FA5E3F">
      <w:pPr>
        <w:pStyle w:val="TableText"/>
        <w:spacing w:before="0" w:after="0"/>
        <w:ind w:left="709" w:hanging="709"/>
        <w:rPr>
          <w:rFonts w:ascii="Arial" w:hAnsi="Arial" w:cs="Arial"/>
          <w:color w:val="auto"/>
          <w:sz w:val="24"/>
          <w:szCs w:val="24"/>
        </w:rPr>
      </w:pPr>
      <w:r>
        <w:rPr>
          <w:rFonts w:ascii="Arial" w:hAnsi="Arial" w:cs="Arial"/>
          <w:b/>
          <w:color w:val="auto"/>
          <w:sz w:val="24"/>
          <w:szCs w:val="24"/>
        </w:rPr>
        <w:lastRenderedPageBreak/>
        <w:t>4</w:t>
      </w:r>
      <w:r w:rsidR="00FA5E3F" w:rsidRPr="00176025">
        <w:rPr>
          <w:rFonts w:ascii="Arial" w:hAnsi="Arial" w:cs="Arial"/>
          <w:b/>
          <w:color w:val="auto"/>
          <w:sz w:val="24"/>
          <w:szCs w:val="24"/>
        </w:rPr>
        <w:t>.</w:t>
      </w:r>
      <w:r w:rsidR="00FA5E3F" w:rsidRPr="00176025">
        <w:rPr>
          <w:rFonts w:ascii="Arial" w:hAnsi="Arial" w:cs="Arial"/>
          <w:b/>
          <w:color w:val="auto"/>
          <w:sz w:val="24"/>
          <w:szCs w:val="24"/>
        </w:rPr>
        <w:tab/>
      </w:r>
      <w:r w:rsidR="0049673F" w:rsidRPr="00176025">
        <w:rPr>
          <w:rFonts w:ascii="Arial" w:hAnsi="Arial" w:cs="Arial"/>
          <w:b/>
          <w:color w:val="auto"/>
          <w:sz w:val="24"/>
          <w:szCs w:val="24"/>
        </w:rPr>
        <w:t>Gender Pay Gap</w:t>
      </w:r>
    </w:p>
    <w:p w:rsidR="0055017B" w:rsidRPr="00176025" w:rsidRDefault="0055017B" w:rsidP="0055017B">
      <w:pPr>
        <w:pStyle w:val="TableText"/>
        <w:spacing w:before="0" w:after="0"/>
        <w:ind w:left="0"/>
        <w:rPr>
          <w:rFonts w:ascii="Arial" w:hAnsi="Arial" w:cs="Arial"/>
          <w:color w:val="auto"/>
          <w:sz w:val="24"/>
          <w:szCs w:val="24"/>
        </w:rPr>
      </w:pPr>
    </w:p>
    <w:p w:rsidR="00D97E74" w:rsidRDefault="007D7A4B" w:rsidP="0055017B">
      <w:pPr>
        <w:pStyle w:val="TableText"/>
        <w:spacing w:before="0" w:after="0"/>
        <w:ind w:left="0"/>
        <w:rPr>
          <w:rFonts w:ascii="Arial" w:hAnsi="Arial" w:cs="Arial"/>
          <w:color w:val="auto"/>
          <w:sz w:val="24"/>
          <w:szCs w:val="24"/>
        </w:rPr>
      </w:pPr>
      <w:r w:rsidRPr="00176025">
        <w:rPr>
          <w:rFonts w:ascii="Arial" w:hAnsi="Arial" w:cs="Arial"/>
          <w:color w:val="auto"/>
          <w:sz w:val="24"/>
          <w:szCs w:val="24"/>
        </w:rPr>
        <w:t>The gender pay gap at Bedford Hospital does not stem from paying men and women differently fo</w:t>
      </w:r>
      <w:r w:rsidR="00D97E74">
        <w:rPr>
          <w:rFonts w:ascii="Arial" w:hAnsi="Arial" w:cs="Arial"/>
          <w:color w:val="auto"/>
          <w:sz w:val="24"/>
          <w:szCs w:val="24"/>
        </w:rPr>
        <w:t xml:space="preserve">r the same or equivalent work. </w:t>
      </w:r>
      <w:r w:rsidR="00C85820" w:rsidRPr="00176025">
        <w:rPr>
          <w:rFonts w:ascii="Arial" w:hAnsi="Arial" w:cs="Arial"/>
          <w:color w:val="auto"/>
          <w:sz w:val="24"/>
          <w:szCs w:val="24"/>
        </w:rPr>
        <w:t xml:space="preserve">The </w:t>
      </w:r>
      <w:r w:rsidRPr="00176025">
        <w:rPr>
          <w:rFonts w:ascii="Arial" w:hAnsi="Arial" w:cs="Arial"/>
          <w:color w:val="auto"/>
          <w:sz w:val="24"/>
          <w:szCs w:val="24"/>
        </w:rPr>
        <w:t>gender pay ga</w:t>
      </w:r>
      <w:r w:rsidR="001761C2" w:rsidRPr="00176025">
        <w:rPr>
          <w:rFonts w:ascii="Arial" w:hAnsi="Arial" w:cs="Arial"/>
          <w:color w:val="auto"/>
          <w:sz w:val="24"/>
          <w:szCs w:val="24"/>
        </w:rPr>
        <w:t>p</w:t>
      </w:r>
      <w:r w:rsidRPr="00176025">
        <w:rPr>
          <w:rFonts w:ascii="Arial" w:hAnsi="Arial" w:cs="Arial"/>
          <w:color w:val="auto"/>
          <w:sz w:val="24"/>
          <w:szCs w:val="24"/>
        </w:rPr>
        <w:t xml:space="preserve"> is </w:t>
      </w:r>
      <w:r w:rsidR="00C85820" w:rsidRPr="00176025">
        <w:rPr>
          <w:rFonts w:ascii="Arial" w:hAnsi="Arial" w:cs="Arial"/>
          <w:color w:val="auto"/>
          <w:sz w:val="24"/>
          <w:szCs w:val="24"/>
        </w:rPr>
        <w:t>as</w:t>
      </w:r>
      <w:r w:rsidR="00944143" w:rsidRPr="00176025">
        <w:rPr>
          <w:rFonts w:ascii="Arial" w:hAnsi="Arial" w:cs="Arial"/>
          <w:color w:val="auto"/>
          <w:sz w:val="24"/>
          <w:szCs w:val="24"/>
        </w:rPr>
        <w:t xml:space="preserve"> a</w:t>
      </w:r>
      <w:r w:rsidRPr="00176025">
        <w:rPr>
          <w:rFonts w:ascii="Arial" w:hAnsi="Arial" w:cs="Arial"/>
          <w:color w:val="auto"/>
          <w:sz w:val="24"/>
          <w:szCs w:val="24"/>
        </w:rPr>
        <w:t xml:space="preserve"> result of roles in which men and women work within the</w:t>
      </w:r>
      <w:r w:rsidRPr="007639CD">
        <w:rPr>
          <w:rFonts w:ascii="Arial" w:hAnsi="Arial" w:cs="Arial"/>
          <w:color w:val="auto"/>
          <w:sz w:val="24"/>
          <w:szCs w:val="24"/>
          <w:lang w:val="en-GB"/>
        </w:rPr>
        <w:t xml:space="preserve"> organisation</w:t>
      </w:r>
      <w:r w:rsidRPr="00176025">
        <w:rPr>
          <w:rFonts w:ascii="Arial" w:hAnsi="Arial" w:cs="Arial"/>
          <w:color w:val="auto"/>
          <w:sz w:val="24"/>
          <w:szCs w:val="24"/>
        </w:rPr>
        <w:t xml:space="preserve"> and the salaries that these roles </w:t>
      </w:r>
      <w:r w:rsidR="008E141B" w:rsidRPr="00176025">
        <w:rPr>
          <w:rFonts w:ascii="Arial" w:hAnsi="Arial" w:cs="Arial"/>
          <w:color w:val="auto"/>
          <w:sz w:val="24"/>
          <w:szCs w:val="24"/>
        </w:rPr>
        <w:t>attract.</w:t>
      </w:r>
      <w:r w:rsidR="00D97E74" w:rsidRPr="00D97E74">
        <w:rPr>
          <w:rFonts w:ascii="Arial" w:hAnsi="Arial" w:cs="Arial"/>
          <w:color w:val="auto"/>
          <w:sz w:val="24"/>
          <w:szCs w:val="24"/>
        </w:rPr>
        <w:t xml:space="preserve"> </w:t>
      </w:r>
    </w:p>
    <w:p w:rsidR="00D97E74" w:rsidRDefault="00D97E74" w:rsidP="0055017B">
      <w:pPr>
        <w:pStyle w:val="TableText"/>
        <w:spacing w:before="0" w:after="0"/>
        <w:ind w:left="0"/>
        <w:rPr>
          <w:rFonts w:ascii="Arial" w:hAnsi="Arial" w:cs="Arial"/>
          <w:color w:val="auto"/>
          <w:sz w:val="24"/>
          <w:szCs w:val="24"/>
        </w:rPr>
      </w:pPr>
    </w:p>
    <w:p w:rsidR="00C13036" w:rsidRPr="00176025" w:rsidRDefault="00D97E74" w:rsidP="0055017B">
      <w:pPr>
        <w:pStyle w:val="TableText"/>
        <w:spacing w:before="0" w:after="0"/>
        <w:ind w:left="0"/>
        <w:rPr>
          <w:rFonts w:ascii="Arial" w:hAnsi="Arial" w:cs="Arial"/>
          <w:color w:val="auto"/>
          <w:sz w:val="24"/>
          <w:szCs w:val="24"/>
        </w:rPr>
      </w:pPr>
      <w:r w:rsidRPr="007245DE">
        <w:rPr>
          <w:rFonts w:ascii="Arial" w:hAnsi="Arial" w:cs="Arial"/>
          <w:color w:val="auto"/>
          <w:sz w:val="24"/>
          <w:szCs w:val="24"/>
        </w:rPr>
        <w:t>The gender pay gap position is based on the staff contained within the respective pay categories.  Where there is a negative figure, it suggests that the pa</w:t>
      </w:r>
      <w:r>
        <w:rPr>
          <w:rFonts w:ascii="Arial" w:hAnsi="Arial" w:cs="Arial"/>
          <w:color w:val="auto"/>
          <w:sz w:val="24"/>
          <w:szCs w:val="24"/>
        </w:rPr>
        <w:t xml:space="preserve">y gap is in favour of females. </w:t>
      </w:r>
      <w:r w:rsidRPr="007245DE">
        <w:rPr>
          <w:rFonts w:ascii="Arial" w:hAnsi="Arial" w:cs="Arial"/>
          <w:color w:val="auto"/>
          <w:sz w:val="24"/>
          <w:szCs w:val="24"/>
        </w:rPr>
        <w:t>Where there is a positive figure, it reflects a gender pay gap in favour of males.</w:t>
      </w:r>
    </w:p>
    <w:p w:rsidR="00D97E74" w:rsidRDefault="00D97E74" w:rsidP="00E77E1D">
      <w:pPr>
        <w:pStyle w:val="TableText"/>
        <w:spacing w:before="120" w:after="0"/>
        <w:ind w:left="0"/>
        <w:rPr>
          <w:rFonts w:ascii="Arial" w:hAnsi="Arial" w:cs="Arial"/>
          <w:b/>
          <w:sz w:val="24"/>
          <w:szCs w:val="24"/>
        </w:rPr>
      </w:pPr>
    </w:p>
    <w:p w:rsidR="005E2997" w:rsidRPr="00176025" w:rsidRDefault="00566564" w:rsidP="004C3F6B">
      <w:pPr>
        <w:pStyle w:val="TableText"/>
        <w:spacing w:before="0" w:after="0"/>
        <w:ind w:left="709" w:hanging="709"/>
        <w:rPr>
          <w:rFonts w:ascii="Arial" w:hAnsi="Arial" w:cs="Arial"/>
          <w:b/>
          <w:color w:val="auto"/>
          <w:sz w:val="24"/>
          <w:szCs w:val="24"/>
        </w:rPr>
      </w:pPr>
      <w:r>
        <w:rPr>
          <w:rFonts w:ascii="Arial" w:hAnsi="Arial" w:cs="Arial"/>
          <w:b/>
          <w:color w:val="auto"/>
          <w:sz w:val="24"/>
          <w:szCs w:val="24"/>
        </w:rPr>
        <w:t>4</w:t>
      </w:r>
      <w:r w:rsidR="00BE2F61" w:rsidRPr="00176025">
        <w:rPr>
          <w:rFonts w:ascii="Arial" w:hAnsi="Arial" w:cs="Arial"/>
          <w:b/>
          <w:color w:val="auto"/>
          <w:sz w:val="24"/>
          <w:szCs w:val="24"/>
        </w:rPr>
        <w:t>.1</w:t>
      </w:r>
      <w:r w:rsidR="00BE2F61" w:rsidRPr="00176025">
        <w:rPr>
          <w:rFonts w:ascii="Arial" w:hAnsi="Arial" w:cs="Arial"/>
          <w:b/>
          <w:color w:val="auto"/>
          <w:sz w:val="24"/>
          <w:szCs w:val="24"/>
        </w:rPr>
        <w:tab/>
      </w:r>
      <w:r w:rsidR="00734278" w:rsidRPr="00176025">
        <w:rPr>
          <w:rFonts w:ascii="Arial" w:hAnsi="Arial" w:cs="Arial"/>
          <w:b/>
          <w:color w:val="auto"/>
          <w:sz w:val="24"/>
          <w:szCs w:val="24"/>
        </w:rPr>
        <w:t>Average and</w:t>
      </w:r>
      <w:r w:rsidR="005E2997" w:rsidRPr="00176025">
        <w:rPr>
          <w:rFonts w:ascii="Arial" w:hAnsi="Arial" w:cs="Arial"/>
          <w:b/>
          <w:color w:val="auto"/>
          <w:sz w:val="24"/>
          <w:szCs w:val="24"/>
        </w:rPr>
        <w:t xml:space="preserve"> Median Hourly Rates</w:t>
      </w:r>
      <w:r w:rsidR="00C50FDC">
        <w:rPr>
          <w:rFonts w:ascii="Arial" w:hAnsi="Arial" w:cs="Arial"/>
          <w:b/>
          <w:color w:val="auto"/>
          <w:sz w:val="24"/>
          <w:szCs w:val="24"/>
        </w:rPr>
        <w:br/>
      </w:r>
    </w:p>
    <w:p w:rsidR="00504836" w:rsidRDefault="00944143" w:rsidP="00D97E74">
      <w:pPr>
        <w:pStyle w:val="TableText"/>
        <w:spacing w:before="120"/>
        <w:ind w:left="0"/>
        <w:rPr>
          <w:rFonts w:ascii="Arial" w:hAnsi="Arial" w:cs="Arial"/>
          <w:color w:val="auto"/>
          <w:sz w:val="24"/>
          <w:szCs w:val="24"/>
        </w:rPr>
      </w:pPr>
      <w:r w:rsidRPr="00176025">
        <w:rPr>
          <w:rFonts w:ascii="Arial" w:hAnsi="Arial" w:cs="Arial"/>
          <w:color w:val="auto"/>
          <w:sz w:val="24"/>
          <w:szCs w:val="24"/>
        </w:rPr>
        <w:t>T</w:t>
      </w:r>
      <w:r w:rsidR="0026511A" w:rsidRPr="00176025">
        <w:rPr>
          <w:rFonts w:ascii="Arial" w:hAnsi="Arial" w:cs="Arial"/>
          <w:color w:val="auto"/>
          <w:sz w:val="24"/>
          <w:szCs w:val="24"/>
        </w:rPr>
        <w:t>he data collected to calculate the gender pay gap</w:t>
      </w:r>
      <w:r w:rsidR="007B2425" w:rsidRPr="00176025">
        <w:rPr>
          <w:rFonts w:ascii="Arial" w:hAnsi="Arial" w:cs="Arial"/>
          <w:color w:val="auto"/>
          <w:sz w:val="24"/>
          <w:szCs w:val="24"/>
        </w:rPr>
        <w:t xml:space="preserve"> for ordinary pay</w:t>
      </w:r>
      <w:r w:rsidR="0026511A" w:rsidRPr="00176025">
        <w:rPr>
          <w:rFonts w:ascii="Arial" w:hAnsi="Arial" w:cs="Arial"/>
          <w:color w:val="auto"/>
          <w:sz w:val="24"/>
          <w:szCs w:val="24"/>
        </w:rPr>
        <w:t xml:space="preserve"> includes all substantive and bank</w:t>
      </w:r>
      <w:r w:rsidR="009F2B22">
        <w:rPr>
          <w:rFonts w:ascii="Arial" w:hAnsi="Arial" w:cs="Arial"/>
          <w:color w:val="auto"/>
          <w:sz w:val="24"/>
          <w:szCs w:val="24"/>
        </w:rPr>
        <w:t>/locum</w:t>
      </w:r>
      <w:r w:rsidR="0026511A" w:rsidRPr="00176025">
        <w:rPr>
          <w:rFonts w:ascii="Arial" w:hAnsi="Arial" w:cs="Arial"/>
          <w:color w:val="auto"/>
          <w:sz w:val="24"/>
          <w:szCs w:val="24"/>
        </w:rPr>
        <w:t xml:space="preserve"> staff and their basic pay, </w:t>
      </w:r>
      <w:r w:rsidR="009F2B22">
        <w:rPr>
          <w:rFonts w:ascii="Arial" w:hAnsi="Arial" w:cs="Arial"/>
          <w:color w:val="auto"/>
          <w:sz w:val="24"/>
          <w:szCs w:val="24"/>
        </w:rPr>
        <w:t xml:space="preserve">duty enhancements, on-calls and </w:t>
      </w:r>
      <w:r w:rsidR="0026511A" w:rsidRPr="00176025">
        <w:rPr>
          <w:rFonts w:ascii="Arial" w:hAnsi="Arial" w:cs="Arial"/>
          <w:color w:val="auto"/>
          <w:sz w:val="24"/>
          <w:szCs w:val="24"/>
        </w:rPr>
        <w:t>stand-by duties</w:t>
      </w:r>
      <w:r w:rsidR="005B35A7" w:rsidRPr="00176025">
        <w:rPr>
          <w:rFonts w:ascii="Arial" w:hAnsi="Arial" w:cs="Arial"/>
          <w:color w:val="auto"/>
          <w:sz w:val="24"/>
          <w:szCs w:val="24"/>
        </w:rPr>
        <w:t xml:space="preserve">. It </w:t>
      </w:r>
      <w:r w:rsidR="0026511A" w:rsidRPr="00176025">
        <w:rPr>
          <w:rFonts w:ascii="Arial" w:hAnsi="Arial" w:cs="Arial"/>
          <w:color w:val="auto"/>
          <w:sz w:val="24"/>
          <w:szCs w:val="24"/>
        </w:rPr>
        <w:t>excludes overtime</w:t>
      </w:r>
      <w:r w:rsidR="009F2B22">
        <w:rPr>
          <w:rFonts w:ascii="Arial" w:hAnsi="Arial" w:cs="Arial"/>
          <w:color w:val="auto"/>
          <w:sz w:val="24"/>
          <w:szCs w:val="24"/>
        </w:rPr>
        <w:t>, employees who receive a reduced or no pay during the period, expenses and</w:t>
      </w:r>
      <w:r w:rsidR="007245DE">
        <w:rPr>
          <w:rFonts w:ascii="Arial" w:hAnsi="Arial" w:cs="Arial"/>
          <w:color w:val="auto"/>
          <w:sz w:val="24"/>
          <w:szCs w:val="24"/>
        </w:rPr>
        <w:t xml:space="preserve"> pay arrears</w:t>
      </w:r>
      <w:r w:rsidR="009F2B22">
        <w:rPr>
          <w:rFonts w:ascii="Arial" w:hAnsi="Arial" w:cs="Arial"/>
          <w:color w:val="auto"/>
          <w:sz w:val="24"/>
          <w:szCs w:val="24"/>
        </w:rPr>
        <w:t xml:space="preserve">. </w:t>
      </w:r>
      <w:r w:rsidR="00D97E74">
        <w:rPr>
          <w:rFonts w:ascii="Arial" w:hAnsi="Arial" w:cs="Arial"/>
          <w:color w:val="auto"/>
          <w:sz w:val="24"/>
          <w:szCs w:val="24"/>
        </w:rPr>
        <w:br/>
      </w:r>
      <w:r w:rsidR="00D97E74">
        <w:rPr>
          <w:rFonts w:ascii="Arial" w:hAnsi="Arial" w:cs="Arial"/>
          <w:color w:val="auto"/>
          <w:sz w:val="24"/>
          <w:szCs w:val="24"/>
        </w:rPr>
        <w:br/>
      </w:r>
      <w:r w:rsidR="009F2B22">
        <w:rPr>
          <w:rFonts w:ascii="Arial" w:hAnsi="Arial" w:cs="Arial"/>
          <w:color w:val="auto"/>
          <w:sz w:val="24"/>
          <w:szCs w:val="24"/>
        </w:rPr>
        <w:t xml:space="preserve">It should be noted that for salary sacrifice schemes; the employer </w:t>
      </w:r>
      <w:r w:rsidR="00D97E74">
        <w:rPr>
          <w:rFonts w:ascii="Arial" w:hAnsi="Arial" w:cs="Arial"/>
          <w:color w:val="auto"/>
          <w:sz w:val="24"/>
          <w:szCs w:val="24"/>
        </w:rPr>
        <w:t>is required to</w:t>
      </w:r>
      <w:r w:rsidR="009F2B22">
        <w:rPr>
          <w:rFonts w:ascii="Arial" w:hAnsi="Arial" w:cs="Arial"/>
          <w:color w:val="auto"/>
          <w:sz w:val="24"/>
          <w:szCs w:val="24"/>
        </w:rPr>
        <w:t xml:space="preserve"> use the employee’s gross pay after any reduction, therefore staff enrolled in schemes such as lease cars will have a reduced hourly rate</w:t>
      </w:r>
      <w:r w:rsidR="00D97E74">
        <w:rPr>
          <w:rFonts w:ascii="Arial" w:hAnsi="Arial" w:cs="Arial"/>
          <w:color w:val="auto"/>
          <w:sz w:val="24"/>
          <w:szCs w:val="24"/>
        </w:rPr>
        <w:t xml:space="preserve"> as a result</w:t>
      </w:r>
      <w:r w:rsidR="009F2B22">
        <w:rPr>
          <w:rFonts w:ascii="Arial" w:hAnsi="Arial" w:cs="Arial"/>
          <w:color w:val="auto"/>
          <w:sz w:val="24"/>
          <w:szCs w:val="24"/>
        </w:rPr>
        <w:t xml:space="preserve">. </w:t>
      </w:r>
      <w:r w:rsidR="007245DE">
        <w:rPr>
          <w:rFonts w:ascii="Arial" w:hAnsi="Arial" w:cs="Arial"/>
          <w:color w:val="auto"/>
          <w:sz w:val="24"/>
          <w:szCs w:val="24"/>
        </w:rPr>
        <w:br/>
      </w:r>
      <w:r w:rsidR="00E77E1D">
        <w:rPr>
          <w:rFonts w:ascii="Arial" w:hAnsi="Arial" w:cs="Arial"/>
          <w:color w:val="auto"/>
          <w:sz w:val="24"/>
          <w:szCs w:val="24"/>
        </w:rPr>
        <w:br/>
      </w:r>
      <w:r w:rsidR="00504836" w:rsidRPr="0059477B">
        <w:rPr>
          <w:rFonts w:ascii="Arial" w:hAnsi="Arial" w:cs="Arial"/>
          <w:sz w:val="24"/>
          <w:szCs w:val="24"/>
        </w:rPr>
        <w:t xml:space="preserve">The average hourly rates are shown in the charts below </w:t>
      </w:r>
      <w:r w:rsidR="00831F32" w:rsidRPr="0059477B">
        <w:rPr>
          <w:rFonts w:ascii="Arial" w:hAnsi="Arial" w:cs="Arial"/>
          <w:sz w:val="24"/>
          <w:szCs w:val="24"/>
        </w:rPr>
        <w:t>over</w:t>
      </w:r>
      <w:r w:rsidR="00504836" w:rsidRPr="0059477B">
        <w:rPr>
          <w:rFonts w:ascii="Arial" w:hAnsi="Arial" w:cs="Arial"/>
          <w:sz w:val="24"/>
          <w:szCs w:val="24"/>
        </w:rPr>
        <w:t xml:space="preserve"> the past </w:t>
      </w:r>
      <w:r w:rsidR="00831F32" w:rsidRPr="0059477B">
        <w:rPr>
          <w:rFonts w:ascii="Arial" w:hAnsi="Arial" w:cs="Arial"/>
          <w:sz w:val="24"/>
          <w:szCs w:val="24"/>
        </w:rPr>
        <w:t>three</w:t>
      </w:r>
      <w:r w:rsidR="00504836" w:rsidRPr="0059477B">
        <w:rPr>
          <w:rFonts w:ascii="Arial" w:hAnsi="Arial" w:cs="Arial"/>
          <w:sz w:val="24"/>
          <w:szCs w:val="24"/>
        </w:rPr>
        <w:t xml:space="preserve"> years:</w:t>
      </w:r>
      <w:r w:rsidR="0059477B">
        <w:rPr>
          <w:rFonts w:ascii="Arial" w:hAnsi="Arial" w:cs="Arial"/>
          <w:color w:val="auto"/>
          <w:sz w:val="24"/>
          <w:szCs w:val="24"/>
        </w:rPr>
        <w:br/>
      </w:r>
    </w:p>
    <w:tbl>
      <w:tblPr>
        <w:tblW w:w="9220" w:type="dxa"/>
        <w:tblInd w:w="108" w:type="dxa"/>
        <w:tblLook w:val="04A0" w:firstRow="1" w:lastRow="0" w:firstColumn="1" w:lastColumn="0" w:noHBand="0" w:noVBand="1"/>
      </w:tblPr>
      <w:tblGrid>
        <w:gridCol w:w="2080"/>
        <w:gridCol w:w="2380"/>
        <w:gridCol w:w="2380"/>
        <w:gridCol w:w="2380"/>
      </w:tblGrid>
      <w:tr w:rsidR="00C2415B" w:rsidRPr="00C2415B" w:rsidTr="00C2415B">
        <w:trPr>
          <w:trHeight w:val="300"/>
        </w:trPr>
        <w:tc>
          <w:tcPr>
            <w:tcW w:w="2080"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 </w:t>
            </w:r>
          </w:p>
        </w:tc>
        <w:tc>
          <w:tcPr>
            <w:tcW w:w="2380"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Avg. Hourly Rate 2017</w:t>
            </w:r>
          </w:p>
        </w:tc>
        <w:tc>
          <w:tcPr>
            <w:tcW w:w="2380"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Avg. Hourly Rate 2018</w:t>
            </w:r>
          </w:p>
        </w:tc>
        <w:tc>
          <w:tcPr>
            <w:tcW w:w="2380"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Avg. Hourly Rate 2019</w:t>
            </w:r>
          </w:p>
        </w:tc>
      </w:tr>
      <w:tr w:rsidR="00C2415B" w:rsidRPr="00C2415B" w:rsidTr="00C2415B">
        <w:trPr>
          <w:trHeight w:val="300"/>
        </w:trPr>
        <w:tc>
          <w:tcPr>
            <w:tcW w:w="20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Male</w:t>
            </w:r>
          </w:p>
        </w:tc>
        <w:tc>
          <w:tcPr>
            <w:tcW w:w="23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£20.84</w:t>
            </w:r>
          </w:p>
        </w:tc>
        <w:tc>
          <w:tcPr>
            <w:tcW w:w="23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£21.92</w:t>
            </w:r>
          </w:p>
        </w:tc>
        <w:tc>
          <w:tcPr>
            <w:tcW w:w="23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£22.37</w:t>
            </w:r>
          </w:p>
        </w:tc>
      </w:tr>
      <w:tr w:rsidR="00C2415B" w:rsidRPr="00C2415B" w:rsidTr="00C2415B">
        <w:trPr>
          <w:trHeight w:val="300"/>
        </w:trPr>
        <w:tc>
          <w:tcPr>
            <w:tcW w:w="20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Female</w:t>
            </w:r>
          </w:p>
        </w:tc>
        <w:tc>
          <w:tcPr>
            <w:tcW w:w="23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£14.81</w:t>
            </w:r>
          </w:p>
        </w:tc>
        <w:tc>
          <w:tcPr>
            <w:tcW w:w="23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£14.89</w:t>
            </w:r>
          </w:p>
        </w:tc>
        <w:tc>
          <w:tcPr>
            <w:tcW w:w="2380"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£15.27</w:t>
            </w:r>
          </w:p>
        </w:tc>
      </w:tr>
      <w:tr w:rsidR="00C2415B" w:rsidRPr="00C2415B" w:rsidTr="00C2415B">
        <w:trPr>
          <w:trHeight w:val="300"/>
        </w:trPr>
        <w:tc>
          <w:tcPr>
            <w:tcW w:w="20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Difference</w:t>
            </w:r>
          </w:p>
        </w:tc>
        <w:tc>
          <w:tcPr>
            <w:tcW w:w="23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£6.03</w:t>
            </w:r>
          </w:p>
        </w:tc>
        <w:tc>
          <w:tcPr>
            <w:tcW w:w="23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£7.03</w:t>
            </w:r>
          </w:p>
        </w:tc>
        <w:tc>
          <w:tcPr>
            <w:tcW w:w="23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£7.10</w:t>
            </w:r>
          </w:p>
        </w:tc>
      </w:tr>
      <w:tr w:rsidR="00C2415B" w:rsidRPr="00C2415B" w:rsidTr="00C2415B">
        <w:trPr>
          <w:trHeight w:val="300"/>
        </w:trPr>
        <w:tc>
          <w:tcPr>
            <w:tcW w:w="20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Pay Gap %</w:t>
            </w:r>
          </w:p>
        </w:tc>
        <w:tc>
          <w:tcPr>
            <w:tcW w:w="23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28.96%</w:t>
            </w:r>
          </w:p>
        </w:tc>
        <w:tc>
          <w:tcPr>
            <w:tcW w:w="23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32.06%</w:t>
            </w:r>
          </w:p>
        </w:tc>
        <w:tc>
          <w:tcPr>
            <w:tcW w:w="2380"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31.75%</w:t>
            </w:r>
          </w:p>
        </w:tc>
      </w:tr>
    </w:tbl>
    <w:p w:rsidR="00504836" w:rsidRDefault="0059477B" w:rsidP="00186DD9">
      <w:pPr>
        <w:pStyle w:val="TableText"/>
        <w:spacing w:before="120"/>
        <w:ind w:left="0"/>
        <w:jc w:val="center"/>
        <w:rPr>
          <w:rFonts w:ascii="Arial" w:hAnsi="Arial" w:cs="Arial"/>
          <w:color w:val="auto"/>
          <w:sz w:val="24"/>
          <w:szCs w:val="24"/>
        </w:rPr>
      </w:pPr>
      <w:r>
        <w:rPr>
          <w:rFonts w:ascii="Arial" w:hAnsi="Arial" w:cs="Arial"/>
          <w:color w:val="auto"/>
          <w:sz w:val="24"/>
          <w:szCs w:val="24"/>
        </w:rPr>
        <w:br/>
      </w:r>
      <w:r w:rsidR="00C2415B">
        <w:rPr>
          <w:noProof/>
          <w:lang w:val="en-GB" w:eastAsia="en-GB"/>
        </w:rPr>
        <w:drawing>
          <wp:inline distT="0" distB="0" distL="0" distR="0" wp14:anchorId="57BA4904" wp14:editId="4F0CBD38">
            <wp:extent cx="4591050" cy="25527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1F32" w:rsidRDefault="00964C48" w:rsidP="00B468E5">
      <w:pPr>
        <w:pStyle w:val="TableText"/>
        <w:spacing w:before="120"/>
        <w:ind w:left="0"/>
        <w:rPr>
          <w:rFonts w:ascii="Arial" w:hAnsi="Arial" w:cs="Arial"/>
          <w:color w:val="auto"/>
          <w:sz w:val="24"/>
          <w:szCs w:val="24"/>
        </w:rPr>
      </w:pPr>
      <w:r w:rsidRPr="00176025">
        <w:rPr>
          <w:rFonts w:ascii="Arial" w:hAnsi="Arial" w:cs="Arial"/>
          <w:color w:val="auto"/>
          <w:sz w:val="24"/>
          <w:szCs w:val="24"/>
        </w:rPr>
        <w:lastRenderedPageBreak/>
        <w:t xml:space="preserve">The hourly rate </w:t>
      </w:r>
      <w:r w:rsidR="00836FE5" w:rsidRPr="00176025">
        <w:rPr>
          <w:rFonts w:ascii="Arial" w:hAnsi="Arial" w:cs="Arial"/>
          <w:color w:val="auto"/>
          <w:sz w:val="24"/>
          <w:szCs w:val="24"/>
        </w:rPr>
        <w:t xml:space="preserve">data suggests that </w:t>
      </w:r>
      <w:r w:rsidR="005B35A7" w:rsidRPr="00176025">
        <w:rPr>
          <w:rFonts w:ascii="Arial" w:hAnsi="Arial" w:cs="Arial"/>
          <w:color w:val="auto"/>
          <w:sz w:val="24"/>
          <w:szCs w:val="24"/>
        </w:rPr>
        <w:t xml:space="preserve">the </w:t>
      </w:r>
      <w:r w:rsidR="004C3F6B" w:rsidRPr="00176025">
        <w:rPr>
          <w:rFonts w:ascii="Arial" w:hAnsi="Arial" w:cs="Arial"/>
          <w:color w:val="auto"/>
          <w:sz w:val="24"/>
          <w:szCs w:val="24"/>
        </w:rPr>
        <w:t xml:space="preserve">mean hourly pay </w:t>
      </w:r>
      <w:r w:rsidR="005B35A7" w:rsidRPr="00176025">
        <w:rPr>
          <w:rFonts w:ascii="Arial" w:hAnsi="Arial" w:cs="Arial"/>
          <w:color w:val="auto"/>
          <w:sz w:val="24"/>
          <w:szCs w:val="24"/>
        </w:rPr>
        <w:t xml:space="preserve">for females </w:t>
      </w:r>
      <w:r w:rsidR="00831F32">
        <w:rPr>
          <w:rFonts w:ascii="Arial" w:hAnsi="Arial" w:cs="Arial"/>
          <w:color w:val="auto"/>
          <w:sz w:val="24"/>
          <w:szCs w:val="24"/>
        </w:rPr>
        <w:t>is lower than males, however</w:t>
      </w:r>
      <w:r w:rsidR="00610BF6">
        <w:rPr>
          <w:rFonts w:ascii="Arial" w:hAnsi="Arial" w:cs="Arial"/>
          <w:color w:val="auto"/>
          <w:sz w:val="24"/>
          <w:szCs w:val="24"/>
        </w:rPr>
        <w:t xml:space="preserve"> the m</w:t>
      </w:r>
      <w:r w:rsidR="00610BF6" w:rsidRPr="00610BF6">
        <w:rPr>
          <w:rFonts w:ascii="Arial" w:hAnsi="Arial" w:cs="Arial"/>
          <w:color w:val="auto"/>
          <w:sz w:val="24"/>
          <w:szCs w:val="24"/>
        </w:rPr>
        <w:t xml:space="preserve">ean pay gap has </w:t>
      </w:r>
      <w:r w:rsidR="00831F32">
        <w:rPr>
          <w:rFonts w:ascii="Arial" w:hAnsi="Arial" w:cs="Arial"/>
          <w:color w:val="auto"/>
          <w:sz w:val="24"/>
          <w:szCs w:val="24"/>
        </w:rPr>
        <w:t>decreased from 32.1</w:t>
      </w:r>
      <w:r w:rsidR="00610BF6" w:rsidRPr="00610BF6">
        <w:rPr>
          <w:rFonts w:ascii="Arial" w:hAnsi="Arial" w:cs="Arial"/>
          <w:color w:val="auto"/>
          <w:sz w:val="24"/>
          <w:szCs w:val="24"/>
        </w:rPr>
        <w:t>%</w:t>
      </w:r>
      <w:r w:rsidR="00831F32">
        <w:rPr>
          <w:rFonts w:ascii="Arial" w:hAnsi="Arial" w:cs="Arial"/>
          <w:color w:val="auto"/>
          <w:sz w:val="24"/>
          <w:szCs w:val="24"/>
        </w:rPr>
        <w:t xml:space="preserve"> to 31.7%. </w:t>
      </w:r>
    </w:p>
    <w:p w:rsidR="00D97E74" w:rsidRDefault="006864AD" w:rsidP="00B468E5">
      <w:pPr>
        <w:pStyle w:val="TableText"/>
        <w:spacing w:before="120"/>
        <w:ind w:left="0"/>
        <w:rPr>
          <w:rFonts w:ascii="Arial" w:hAnsi="Arial" w:cs="Arial"/>
          <w:color w:val="auto"/>
          <w:sz w:val="24"/>
          <w:szCs w:val="24"/>
        </w:rPr>
      </w:pPr>
      <w:r w:rsidRPr="00176025">
        <w:rPr>
          <w:rFonts w:ascii="Arial" w:hAnsi="Arial" w:cs="Arial"/>
          <w:color w:val="auto"/>
          <w:sz w:val="24"/>
          <w:szCs w:val="24"/>
        </w:rPr>
        <w:br/>
      </w:r>
      <w:r w:rsidR="00836FE5" w:rsidRPr="00176025">
        <w:rPr>
          <w:rFonts w:ascii="Arial" w:hAnsi="Arial" w:cs="Arial"/>
          <w:color w:val="auto"/>
          <w:sz w:val="24"/>
          <w:szCs w:val="24"/>
        </w:rPr>
        <w:t>The mean average will always dis</w:t>
      </w:r>
      <w:r w:rsidR="005B35A7" w:rsidRPr="00176025">
        <w:rPr>
          <w:rFonts w:ascii="Arial" w:hAnsi="Arial" w:cs="Arial"/>
          <w:color w:val="auto"/>
          <w:sz w:val="24"/>
          <w:szCs w:val="24"/>
        </w:rPr>
        <w:t>play a higher pay gap</w:t>
      </w:r>
      <w:r w:rsidR="00836FE5" w:rsidRPr="00176025">
        <w:rPr>
          <w:rFonts w:ascii="Arial" w:hAnsi="Arial" w:cs="Arial"/>
          <w:color w:val="auto"/>
          <w:sz w:val="24"/>
          <w:szCs w:val="24"/>
        </w:rPr>
        <w:t xml:space="preserve"> due to the way the figure is calculated</w:t>
      </w:r>
      <w:r w:rsidR="005B35A7" w:rsidRPr="00176025">
        <w:rPr>
          <w:rFonts w:ascii="Arial" w:hAnsi="Arial" w:cs="Arial"/>
          <w:color w:val="auto"/>
          <w:sz w:val="24"/>
          <w:szCs w:val="24"/>
        </w:rPr>
        <w:t>. It</w:t>
      </w:r>
      <w:r w:rsidR="00EA072C" w:rsidRPr="00176025">
        <w:rPr>
          <w:rFonts w:ascii="Arial" w:hAnsi="Arial" w:cs="Arial"/>
          <w:color w:val="auto"/>
          <w:sz w:val="24"/>
          <w:szCs w:val="24"/>
        </w:rPr>
        <w:t xml:space="preserve"> take</w:t>
      </w:r>
      <w:r w:rsidRPr="00176025">
        <w:rPr>
          <w:rFonts w:ascii="Arial" w:hAnsi="Arial" w:cs="Arial"/>
          <w:color w:val="auto"/>
          <w:sz w:val="24"/>
          <w:szCs w:val="24"/>
        </w:rPr>
        <w:t>s</w:t>
      </w:r>
      <w:r w:rsidR="00EA072C" w:rsidRPr="00176025">
        <w:rPr>
          <w:rFonts w:ascii="Arial" w:hAnsi="Arial" w:cs="Arial"/>
          <w:color w:val="auto"/>
          <w:sz w:val="24"/>
          <w:szCs w:val="24"/>
        </w:rPr>
        <w:t xml:space="preserve"> account </w:t>
      </w:r>
      <w:r w:rsidR="005B35A7" w:rsidRPr="00176025">
        <w:rPr>
          <w:rFonts w:ascii="Arial" w:hAnsi="Arial" w:cs="Arial"/>
          <w:color w:val="auto"/>
          <w:sz w:val="24"/>
          <w:szCs w:val="24"/>
        </w:rPr>
        <w:t xml:space="preserve">of </w:t>
      </w:r>
      <w:r w:rsidR="00EA072C" w:rsidRPr="00176025">
        <w:rPr>
          <w:rFonts w:ascii="Arial" w:hAnsi="Arial" w:cs="Arial"/>
          <w:color w:val="auto"/>
          <w:sz w:val="24"/>
          <w:szCs w:val="24"/>
        </w:rPr>
        <w:t>all salaries in the sample which result</w:t>
      </w:r>
      <w:r w:rsidR="005B35A7" w:rsidRPr="00176025">
        <w:rPr>
          <w:rFonts w:ascii="Arial" w:hAnsi="Arial" w:cs="Arial"/>
          <w:color w:val="auto"/>
          <w:sz w:val="24"/>
          <w:szCs w:val="24"/>
        </w:rPr>
        <w:t>s</w:t>
      </w:r>
      <w:r w:rsidR="00EA072C" w:rsidRPr="00176025">
        <w:rPr>
          <w:rFonts w:ascii="Arial" w:hAnsi="Arial" w:cs="Arial"/>
          <w:color w:val="auto"/>
          <w:sz w:val="24"/>
          <w:szCs w:val="24"/>
        </w:rPr>
        <w:t xml:space="preserve"> in some outliers between the highest and lowest </w:t>
      </w:r>
      <w:r w:rsidR="005B35A7" w:rsidRPr="00176025">
        <w:rPr>
          <w:rFonts w:ascii="Arial" w:hAnsi="Arial" w:cs="Arial"/>
          <w:color w:val="auto"/>
          <w:sz w:val="24"/>
          <w:szCs w:val="24"/>
        </w:rPr>
        <w:t xml:space="preserve">earners; this </w:t>
      </w:r>
      <w:r w:rsidRPr="00176025">
        <w:rPr>
          <w:rFonts w:ascii="Arial" w:hAnsi="Arial" w:cs="Arial"/>
          <w:color w:val="auto"/>
          <w:sz w:val="24"/>
          <w:szCs w:val="24"/>
        </w:rPr>
        <w:t>can distort the measurement due to irregular distribution of pay.</w:t>
      </w:r>
      <w:r w:rsidR="00EA072C" w:rsidRPr="00176025">
        <w:rPr>
          <w:rFonts w:ascii="Arial" w:hAnsi="Arial" w:cs="Arial"/>
          <w:color w:val="auto"/>
          <w:sz w:val="24"/>
          <w:szCs w:val="24"/>
        </w:rPr>
        <w:t xml:space="preserve"> </w:t>
      </w:r>
      <w:r w:rsidR="00B468E5">
        <w:rPr>
          <w:rFonts w:ascii="Arial" w:hAnsi="Arial" w:cs="Arial"/>
          <w:color w:val="auto"/>
          <w:sz w:val="24"/>
          <w:szCs w:val="24"/>
        </w:rPr>
        <w:br/>
      </w:r>
    </w:p>
    <w:p w:rsidR="00556378" w:rsidRPr="0059477B" w:rsidRDefault="00B468E5" w:rsidP="00B468E5">
      <w:pPr>
        <w:pStyle w:val="TableText"/>
        <w:spacing w:before="120"/>
        <w:ind w:left="0"/>
        <w:rPr>
          <w:rFonts w:ascii="Arial" w:hAnsi="Arial" w:cs="Arial"/>
          <w:sz w:val="24"/>
          <w:szCs w:val="24"/>
        </w:rPr>
      </w:pPr>
      <w:r w:rsidRPr="0059477B">
        <w:rPr>
          <w:rFonts w:ascii="Arial" w:hAnsi="Arial" w:cs="Arial"/>
          <w:sz w:val="24"/>
          <w:szCs w:val="24"/>
        </w:rPr>
        <w:t>The median hourly rates are shown below:</w:t>
      </w:r>
    </w:p>
    <w:p w:rsidR="000D2964" w:rsidRDefault="000D2964" w:rsidP="00B468E5">
      <w:pPr>
        <w:pStyle w:val="TableText"/>
        <w:spacing w:before="120"/>
        <w:ind w:left="0"/>
        <w:rPr>
          <w:rFonts w:ascii="Arial" w:hAnsi="Arial" w:cs="Arial"/>
          <w:color w:val="auto"/>
          <w:sz w:val="24"/>
          <w:szCs w:val="24"/>
        </w:rPr>
      </w:pPr>
    </w:p>
    <w:tbl>
      <w:tblPr>
        <w:tblW w:w="9088" w:type="dxa"/>
        <w:tblInd w:w="108" w:type="dxa"/>
        <w:tblLook w:val="04A0" w:firstRow="1" w:lastRow="0" w:firstColumn="1" w:lastColumn="0" w:noHBand="0" w:noVBand="1"/>
      </w:tblPr>
      <w:tblGrid>
        <w:gridCol w:w="1261"/>
        <w:gridCol w:w="2609"/>
        <w:gridCol w:w="2609"/>
        <w:gridCol w:w="2609"/>
      </w:tblGrid>
      <w:tr w:rsidR="00C2415B" w:rsidRPr="00C2415B" w:rsidTr="00C2415B">
        <w:trPr>
          <w:trHeight w:val="300"/>
        </w:trPr>
        <w:tc>
          <w:tcPr>
            <w:tcW w:w="1261"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 </w:t>
            </w:r>
          </w:p>
        </w:tc>
        <w:tc>
          <w:tcPr>
            <w:tcW w:w="2609"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Median Hourly Rate 2017</w:t>
            </w:r>
          </w:p>
        </w:tc>
        <w:tc>
          <w:tcPr>
            <w:tcW w:w="2609"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Median Hourly Rate 2018</w:t>
            </w:r>
          </w:p>
        </w:tc>
        <w:tc>
          <w:tcPr>
            <w:tcW w:w="2609" w:type="dxa"/>
            <w:tcBorders>
              <w:top w:val="nil"/>
              <w:left w:val="nil"/>
              <w:bottom w:val="nil"/>
              <w:right w:val="nil"/>
            </w:tcBorders>
            <w:shd w:val="clear" w:color="000000" w:fill="5B9BD5"/>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FFFFFF"/>
                <w:kern w:val="0"/>
                <w:sz w:val="22"/>
                <w:szCs w:val="22"/>
                <w:lang w:val="en-GB" w:eastAsia="en-GB"/>
              </w:rPr>
            </w:pPr>
            <w:r w:rsidRPr="00C2415B">
              <w:rPr>
                <w:rFonts w:ascii="Calibri" w:eastAsia="Times New Roman" w:hAnsi="Calibri" w:cs="Times New Roman"/>
                <w:color w:val="FFFFFF"/>
                <w:kern w:val="0"/>
                <w:sz w:val="22"/>
                <w:szCs w:val="22"/>
                <w:lang w:val="en-GB" w:eastAsia="en-GB"/>
              </w:rPr>
              <w:t>Median Hourly Rate 2019</w:t>
            </w:r>
          </w:p>
        </w:tc>
      </w:tr>
      <w:tr w:rsidR="00C2415B" w:rsidRPr="00C2415B" w:rsidTr="00C2415B">
        <w:trPr>
          <w:trHeight w:val="300"/>
        </w:trPr>
        <w:tc>
          <w:tcPr>
            <w:tcW w:w="1261"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Male</w:t>
            </w:r>
          </w:p>
        </w:tc>
        <w:tc>
          <w:tcPr>
            <w:tcW w:w="2609"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£15.14</w:t>
            </w:r>
          </w:p>
        </w:tc>
        <w:tc>
          <w:tcPr>
            <w:tcW w:w="2609"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£15.68</w:t>
            </w:r>
          </w:p>
        </w:tc>
        <w:tc>
          <w:tcPr>
            <w:tcW w:w="2609"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£16.45</w:t>
            </w:r>
          </w:p>
        </w:tc>
      </w:tr>
      <w:tr w:rsidR="00C2415B" w:rsidRPr="00C2415B" w:rsidTr="00C2415B">
        <w:trPr>
          <w:trHeight w:val="300"/>
        </w:trPr>
        <w:tc>
          <w:tcPr>
            <w:tcW w:w="1261"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Female</w:t>
            </w:r>
          </w:p>
        </w:tc>
        <w:tc>
          <w:tcPr>
            <w:tcW w:w="2609"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£13.36</w:t>
            </w:r>
          </w:p>
        </w:tc>
        <w:tc>
          <w:tcPr>
            <w:tcW w:w="2609"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£13.15</w:t>
            </w:r>
          </w:p>
        </w:tc>
        <w:tc>
          <w:tcPr>
            <w:tcW w:w="2609" w:type="dxa"/>
            <w:tcBorders>
              <w:top w:val="nil"/>
              <w:left w:val="nil"/>
              <w:bottom w:val="nil"/>
              <w:right w:val="nil"/>
            </w:tcBorders>
            <w:shd w:val="clear" w:color="auto" w:fill="auto"/>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£13.61</w:t>
            </w:r>
          </w:p>
        </w:tc>
      </w:tr>
      <w:tr w:rsidR="00C2415B" w:rsidRPr="00C2415B" w:rsidTr="00C2415B">
        <w:trPr>
          <w:trHeight w:val="300"/>
        </w:trPr>
        <w:tc>
          <w:tcPr>
            <w:tcW w:w="1261"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Difference</w:t>
            </w:r>
          </w:p>
        </w:tc>
        <w:tc>
          <w:tcPr>
            <w:tcW w:w="2609"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£1.79</w:t>
            </w:r>
          </w:p>
        </w:tc>
        <w:tc>
          <w:tcPr>
            <w:tcW w:w="2609"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£2.53</w:t>
            </w:r>
          </w:p>
        </w:tc>
        <w:tc>
          <w:tcPr>
            <w:tcW w:w="2609"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£2.84</w:t>
            </w:r>
          </w:p>
        </w:tc>
      </w:tr>
      <w:tr w:rsidR="00C2415B" w:rsidRPr="00C2415B" w:rsidTr="00C2415B">
        <w:trPr>
          <w:trHeight w:val="300"/>
        </w:trPr>
        <w:tc>
          <w:tcPr>
            <w:tcW w:w="1261"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Pay Gap %</w:t>
            </w:r>
          </w:p>
        </w:tc>
        <w:tc>
          <w:tcPr>
            <w:tcW w:w="2609"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11.79%</w:t>
            </w:r>
          </w:p>
        </w:tc>
        <w:tc>
          <w:tcPr>
            <w:tcW w:w="2609"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16.13%</w:t>
            </w:r>
          </w:p>
        </w:tc>
        <w:tc>
          <w:tcPr>
            <w:tcW w:w="2609" w:type="dxa"/>
            <w:tcBorders>
              <w:top w:val="nil"/>
              <w:left w:val="nil"/>
              <w:bottom w:val="nil"/>
              <w:right w:val="nil"/>
            </w:tcBorders>
            <w:shd w:val="clear" w:color="000000" w:fill="BDD7EE"/>
            <w:noWrap/>
            <w:vAlign w:val="bottom"/>
            <w:hideMark/>
          </w:tcPr>
          <w:p w:rsidR="00C2415B" w:rsidRPr="00C2415B" w:rsidRDefault="00C2415B" w:rsidP="00C2415B">
            <w:pPr>
              <w:spacing w:before="0" w:after="0" w:line="240" w:lineRule="auto"/>
              <w:jc w:val="center"/>
              <w:rPr>
                <w:rFonts w:ascii="Calibri" w:eastAsia="Times New Roman" w:hAnsi="Calibri" w:cs="Times New Roman"/>
                <w:color w:val="000000"/>
                <w:kern w:val="0"/>
                <w:sz w:val="22"/>
                <w:szCs w:val="22"/>
                <w:lang w:val="en-GB" w:eastAsia="en-GB"/>
              </w:rPr>
            </w:pPr>
            <w:r w:rsidRPr="00C2415B">
              <w:rPr>
                <w:rFonts w:ascii="Calibri" w:eastAsia="Times New Roman" w:hAnsi="Calibri" w:cs="Times New Roman"/>
                <w:color w:val="000000"/>
                <w:kern w:val="0"/>
                <w:sz w:val="22"/>
                <w:szCs w:val="22"/>
                <w:lang w:val="en-GB" w:eastAsia="en-GB"/>
              </w:rPr>
              <w:t>17.27%</w:t>
            </w:r>
          </w:p>
        </w:tc>
      </w:tr>
    </w:tbl>
    <w:p w:rsidR="000D2964" w:rsidRDefault="000D2964" w:rsidP="004C3F6B">
      <w:pPr>
        <w:pStyle w:val="TableText"/>
        <w:spacing w:before="120"/>
        <w:ind w:left="0"/>
        <w:rPr>
          <w:rFonts w:ascii="Arial" w:hAnsi="Arial" w:cs="Arial"/>
          <w:color w:val="auto"/>
          <w:sz w:val="24"/>
          <w:szCs w:val="24"/>
        </w:rPr>
      </w:pPr>
    </w:p>
    <w:p w:rsidR="000D2964" w:rsidRDefault="00C2415B" w:rsidP="000D2964">
      <w:pPr>
        <w:pStyle w:val="TableText"/>
        <w:spacing w:before="120"/>
        <w:ind w:left="0"/>
        <w:jc w:val="center"/>
        <w:rPr>
          <w:rFonts w:ascii="Arial" w:hAnsi="Arial" w:cs="Arial"/>
          <w:color w:val="auto"/>
          <w:sz w:val="24"/>
          <w:szCs w:val="24"/>
        </w:rPr>
      </w:pPr>
      <w:r>
        <w:rPr>
          <w:noProof/>
          <w:lang w:val="en-GB" w:eastAsia="en-GB"/>
        </w:rPr>
        <w:drawing>
          <wp:inline distT="0" distB="0" distL="0" distR="0" wp14:anchorId="35AD5B38" wp14:editId="7BFF0ABB">
            <wp:extent cx="4857750" cy="3019425"/>
            <wp:effectExtent l="0" t="0" r="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0BF6" w:rsidRDefault="00C2415B" w:rsidP="00610BF6">
      <w:pPr>
        <w:pStyle w:val="TableText"/>
        <w:spacing w:before="120"/>
        <w:ind w:left="0"/>
        <w:rPr>
          <w:rFonts w:ascii="Arial" w:hAnsi="Arial" w:cs="Arial"/>
          <w:color w:val="auto"/>
          <w:sz w:val="24"/>
          <w:szCs w:val="24"/>
        </w:rPr>
      </w:pPr>
      <w:r>
        <w:rPr>
          <w:rFonts w:ascii="Arial" w:hAnsi="Arial" w:cs="Arial"/>
          <w:color w:val="auto"/>
          <w:sz w:val="24"/>
          <w:szCs w:val="24"/>
        </w:rPr>
        <w:br/>
      </w:r>
      <w:r w:rsidR="00EA072C" w:rsidRPr="00176025">
        <w:rPr>
          <w:rFonts w:ascii="Arial" w:hAnsi="Arial" w:cs="Arial"/>
          <w:color w:val="auto"/>
          <w:sz w:val="24"/>
          <w:szCs w:val="24"/>
        </w:rPr>
        <w:t>T</w:t>
      </w:r>
      <w:r w:rsidR="00836FE5" w:rsidRPr="00176025">
        <w:rPr>
          <w:rFonts w:ascii="Arial" w:hAnsi="Arial" w:cs="Arial"/>
          <w:color w:val="auto"/>
          <w:sz w:val="24"/>
          <w:szCs w:val="24"/>
        </w:rPr>
        <w:t xml:space="preserve">he median </w:t>
      </w:r>
      <w:r w:rsidR="00EA072C" w:rsidRPr="00176025">
        <w:rPr>
          <w:rFonts w:ascii="Arial" w:hAnsi="Arial" w:cs="Arial"/>
          <w:color w:val="auto"/>
          <w:sz w:val="24"/>
          <w:szCs w:val="24"/>
        </w:rPr>
        <w:t xml:space="preserve">value is </w:t>
      </w:r>
      <w:r w:rsidR="005B35A7" w:rsidRPr="00176025">
        <w:rPr>
          <w:rFonts w:ascii="Arial" w:hAnsi="Arial" w:cs="Arial"/>
          <w:color w:val="auto"/>
          <w:sz w:val="24"/>
          <w:szCs w:val="24"/>
        </w:rPr>
        <w:t>a more accurate indicator</w:t>
      </w:r>
      <w:r w:rsidR="00F552D8">
        <w:rPr>
          <w:rFonts w:ascii="Arial" w:hAnsi="Arial" w:cs="Arial"/>
          <w:color w:val="auto"/>
          <w:sz w:val="24"/>
          <w:szCs w:val="24"/>
        </w:rPr>
        <w:t xml:space="preserve"> due to the large number of </w:t>
      </w:r>
      <w:r w:rsidR="00A64393">
        <w:rPr>
          <w:rFonts w:ascii="Arial" w:hAnsi="Arial" w:cs="Arial"/>
          <w:color w:val="auto"/>
          <w:sz w:val="24"/>
          <w:szCs w:val="24"/>
        </w:rPr>
        <w:t>data</w:t>
      </w:r>
      <w:r w:rsidR="005B35A7" w:rsidRPr="00176025">
        <w:rPr>
          <w:rFonts w:ascii="Arial" w:hAnsi="Arial" w:cs="Arial"/>
          <w:color w:val="auto"/>
          <w:sz w:val="24"/>
          <w:szCs w:val="24"/>
        </w:rPr>
        <w:t xml:space="preserve">; </w:t>
      </w:r>
      <w:r w:rsidR="00504836">
        <w:rPr>
          <w:rFonts w:ascii="Arial" w:hAnsi="Arial" w:cs="Arial"/>
          <w:color w:val="auto"/>
          <w:sz w:val="24"/>
          <w:szCs w:val="24"/>
        </w:rPr>
        <w:t xml:space="preserve">as </w:t>
      </w:r>
      <w:r w:rsidR="005B35A7" w:rsidRPr="00176025">
        <w:rPr>
          <w:rFonts w:ascii="Arial" w:hAnsi="Arial" w:cs="Arial"/>
          <w:color w:val="auto"/>
          <w:sz w:val="24"/>
          <w:szCs w:val="24"/>
        </w:rPr>
        <w:t>it takes the m</w:t>
      </w:r>
      <w:r w:rsidR="000D58A5" w:rsidRPr="00176025">
        <w:rPr>
          <w:rFonts w:ascii="Arial" w:hAnsi="Arial" w:cs="Arial"/>
          <w:color w:val="auto"/>
          <w:sz w:val="24"/>
          <w:szCs w:val="24"/>
        </w:rPr>
        <w:t xml:space="preserve">iddle value from the sample </w:t>
      </w:r>
      <w:r w:rsidR="005B35A7" w:rsidRPr="00176025">
        <w:rPr>
          <w:rFonts w:ascii="Arial" w:hAnsi="Arial" w:cs="Arial"/>
          <w:color w:val="auto"/>
          <w:sz w:val="24"/>
          <w:szCs w:val="24"/>
        </w:rPr>
        <w:t xml:space="preserve">range </w:t>
      </w:r>
      <w:r w:rsidR="00C77970" w:rsidRPr="00176025">
        <w:rPr>
          <w:rFonts w:ascii="Arial" w:hAnsi="Arial" w:cs="Arial"/>
          <w:color w:val="auto"/>
          <w:sz w:val="24"/>
          <w:szCs w:val="24"/>
        </w:rPr>
        <w:t xml:space="preserve">across all staff groups </w:t>
      </w:r>
      <w:r w:rsidR="005B35A7" w:rsidRPr="00176025">
        <w:rPr>
          <w:rFonts w:ascii="Arial" w:hAnsi="Arial" w:cs="Arial"/>
          <w:color w:val="auto"/>
          <w:sz w:val="24"/>
          <w:szCs w:val="24"/>
        </w:rPr>
        <w:t xml:space="preserve">including </w:t>
      </w:r>
      <w:r w:rsidR="00D408D2">
        <w:rPr>
          <w:rFonts w:ascii="Arial" w:hAnsi="Arial" w:cs="Arial"/>
          <w:color w:val="auto"/>
          <w:sz w:val="24"/>
          <w:szCs w:val="24"/>
        </w:rPr>
        <w:t>Non-Executive Directors and Very Senior M</w:t>
      </w:r>
      <w:r w:rsidR="00C85820" w:rsidRPr="00176025">
        <w:rPr>
          <w:rFonts w:ascii="Arial" w:hAnsi="Arial" w:cs="Arial"/>
          <w:color w:val="auto"/>
          <w:sz w:val="24"/>
          <w:szCs w:val="24"/>
        </w:rPr>
        <w:t>anagers</w:t>
      </w:r>
      <w:r w:rsidR="00D408D2">
        <w:rPr>
          <w:rFonts w:ascii="Arial" w:hAnsi="Arial" w:cs="Arial"/>
          <w:color w:val="auto"/>
          <w:sz w:val="24"/>
          <w:szCs w:val="24"/>
        </w:rPr>
        <w:t xml:space="preserve"> (VSM)</w:t>
      </w:r>
      <w:r w:rsidR="00C85820" w:rsidRPr="00176025">
        <w:rPr>
          <w:rFonts w:ascii="Arial" w:hAnsi="Arial" w:cs="Arial"/>
          <w:color w:val="auto"/>
          <w:sz w:val="24"/>
          <w:szCs w:val="24"/>
        </w:rPr>
        <w:t xml:space="preserve">. </w:t>
      </w:r>
      <w:r w:rsidR="00C77970" w:rsidRPr="00176025">
        <w:rPr>
          <w:rFonts w:ascii="Arial" w:hAnsi="Arial" w:cs="Arial"/>
          <w:color w:val="auto"/>
          <w:sz w:val="24"/>
          <w:szCs w:val="24"/>
        </w:rPr>
        <w:t xml:space="preserve"> </w:t>
      </w:r>
      <w:r w:rsidR="00610BF6">
        <w:rPr>
          <w:rFonts w:ascii="Arial" w:hAnsi="Arial" w:cs="Arial"/>
          <w:color w:val="auto"/>
          <w:sz w:val="24"/>
          <w:szCs w:val="24"/>
        </w:rPr>
        <w:br/>
      </w:r>
      <w:r w:rsidR="00610BF6">
        <w:rPr>
          <w:rFonts w:ascii="Arial" w:hAnsi="Arial" w:cs="Arial"/>
          <w:color w:val="auto"/>
          <w:sz w:val="24"/>
          <w:szCs w:val="24"/>
        </w:rPr>
        <w:br/>
      </w:r>
      <w:r w:rsidR="00610BF6" w:rsidRPr="00610BF6">
        <w:rPr>
          <w:rFonts w:ascii="Arial" w:hAnsi="Arial" w:cs="Arial"/>
          <w:color w:val="auto"/>
          <w:sz w:val="24"/>
          <w:szCs w:val="24"/>
        </w:rPr>
        <w:t>The Med</w:t>
      </w:r>
      <w:r w:rsidR="007627C6">
        <w:rPr>
          <w:rFonts w:ascii="Arial" w:hAnsi="Arial" w:cs="Arial"/>
          <w:color w:val="auto"/>
          <w:sz w:val="24"/>
          <w:szCs w:val="24"/>
        </w:rPr>
        <w:t>ian pay gap increased from 16.1</w:t>
      </w:r>
      <w:r w:rsidR="00610BF6" w:rsidRPr="00610BF6">
        <w:rPr>
          <w:rFonts w:ascii="Arial" w:hAnsi="Arial" w:cs="Arial"/>
          <w:color w:val="auto"/>
          <w:sz w:val="24"/>
          <w:szCs w:val="24"/>
        </w:rPr>
        <w:t>%</w:t>
      </w:r>
      <w:r w:rsidR="007627C6">
        <w:rPr>
          <w:rFonts w:ascii="Arial" w:hAnsi="Arial" w:cs="Arial"/>
          <w:color w:val="auto"/>
          <w:sz w:val="24"/>
          <w:szCs w:val="24"/>
        </w:rPr>
        <w:t xml:space="preserve"> to 17.3</w:t>
      </w:r>
      <w:r w:rsidR="00831F32">
        <w:rPr>
          <w:rFonts w:ascii="Arial" w:hAnsi="Arial" w:cs="Arial"/>
          <w:color w:val="auto"/>
          <w:sz w:val="24"/>
          <w:szCs w:val="24"/>
        </w:rPr>
        <w:t>%</w:t>
      </w:r>
      <w:r w:rsidR="00610BF6" w:rsidRPr="00610BF6">
        <w:rPr>
          <w:rFonts w:ascii="Arial" w:hAnsi="Arial" w:cs="Arial"/>
          <w:color w:val="auto"/>
          <w:sz w:val="24"/>
          <w:szCs w:val="24"/>
        </w:rPr>
        <w:t>. The median pay</w:t>
      </w:r>
      <w:r w:rsidR="00F552D8">
        <w:rPr>
          <w:rFonts w:ascii="Arial" w:hAnsi="Arial" w:cs="Arial"/>
          <w:color w:val="auto"/>
          <w:sz w:val="24"/>
          <w:szCs w:val="24"/>
        </w:rPr>
        <w:t xml:space="preserve"> for males</w:t>
      </w:r>
      <w:r w:rsidR="00610BF6" w:rsidRPr="00610BF6">
        <w:rPr>
          <w:rFonts w:ascii="Arial" w:hAnsi="Arial" w:cs="Arial"/>
          <w:color w:val="auto"/>
          <w:sz w:val="24"/>
          <w:szCs w:val="24"/>
        </w:rPr>
        <w:t xml:space="preserve"> went up</w:t>
      </w:r>
      <w:r w:rsidR="00831F32">
        <w:rPr>
          <w:rFonts w:ascii="Arial" w:hAnsi="Arial" w:cs="Arial"/>
          <w:color w:val="auto"/>
          <w:sz w:val="24"/>
          <w:szCs w:val="24"/>
        </w:rPr>
        <w:t xml:space="preserve"> by £0.77</w:t>
      </w:r>
      <w:r w:rsidR="00610BF6" w:rsidRPr="00610BF6">
        <w:rPr>
          <w:rFonts w:ascii="Arial" w:hAnsi="Arial" w:cs="Arial"/>
          <w:color w:val="auto"/>
          <w:sz w:val="24"/>
          <w:szCs w:val="24"/>
        </w:rPr>
        <w:t xml:space="preserve">, </w:t>
      </w:r>
      <w:r w:rsidR="00831F32">
        <w:rPr>
          <w:rFonts w:ascii="Arial" w:hAnsi="Arial" w:cs="Arial"/>
          <w:color w:val="auto"/>
          <w:sz w:val="24"/>
          <w:szCs w:val="24"/>
        </w:rPr>
        <w:t>as did</w:t>
      </w:r>
      <w:r w:rsidR="00610BF6" w:rsidRPr="00610BF6">
        <w:rPr>
          <w:rFonts w:ascii="Arial" w:hAnsi="Arial" w:cs="Arial"/>
          <w:color w:val="auto"/>
          <w:sz w:val="24"/>
          <w:szCs w:val="24"/>
        </w:rPr>
        <w:t xml:space="preserve"> the females pay </w:t>
      </w:r>
      <w:r w:rsidR="00831F32">
        <w:rPr>
          <w:rFonts w:ascii="Arial" w:hAnsi="Arial" w:cs="Arial"/>
          <w:color w:val="auto"/>
          <w:sz w:val="24"/>
          <w:szCs w:val="24"/>
        </w:rPr>
        <w:t>by £0.46</w:t>
      </w:r>
      <w:r w:rsidR="00591C6D">
        <w:rPr>
          <w:rFonts w:ascii="Arial" w:hAnsi="Arial" w:cs="Arial"/>
          <w:color w:val="auto"/>
          <w:sz w:val="24"/>
          <w:szCs w:val="24"/>
        </w:rPr>
        <w:t>,</w:t>
      </w:r>
      <w:r w:rsidR="00F552D8">
        <w:rPr>
          <w:rFonts w:ascii="Arial" w:hAnsi="Arial" w:cs="Arial"/>
          <w:color w:val="auto"/>
          <w:sz w:val="24"/>
          <w:szCs w:val="24"/>
        </w:rPr>
        <w:t xml:space="preserve"> which last year decreased </w:t>
      </w:r>
      <w:r w:rsidR="00591C6D">
        <w:rPr>
          <w:rFonts w:ascii="Arial" w:hAnsi="Arial" w:cs="Arial"/>
          <w:color w:val="auto"/>
          <w:sz w:val="24"/>
          <w:szCs w:val="24"/>
        </w:rPr>
        <w:t xml:space="preserve">by £0.21 </w:t>
      </w:r>
      <w:r w:rsidR="00F552D8">
        <w:rPr>
          <w:rFonts w:ascii="Arial" w:hAnsi="Arial" w:cs="Arial"/>
          <w:color w:val="auto"/>
          <w:sz w:val="24"/>
          <w:szCs w:val="24"/>
        </w:rPr>
        <w:t xml:space="preserve">so </w:t>
      </w:r>
      <w:r w:rsidR="00591C6D">
        <w:rPr>
          <w:rFonts w:ascii="Arial" w:hAnsi="Arial" w:cs="Arial"/>
          <w:color w:val="auto"/>
          <w:sz w:val="24"/>
          <w:szCs w:val="24"/>
        </w:rPr>
        <w:t xml:space="preserve">the position </w:t>
      </w:r>
      <w:r w:rsidR="00F552D8">
        <w:rPr>
          <w:rFonts w:ascii="Arial" w:hAnsi="Arial" w:cs="Arial"/>
          <w:color w:val="auto"/>
          <w:sz w:val="24"/>
          <w:szCs w:val="24"/>
        </w:rPr>
        <w:t>has improved in 2019</w:t>
      </w:r>
      <w:r w:rsidR="00610BF6" w:rsidRPr="00610BF6">
        <w:rPr>
          <w:rFonts w:ascii="Arial" w:hAnsi="Arial" w:cs="Arial"/>
          <w:color w:val="auto"/>
          <w:sz w:val="24"/>
          <w:szCs w:val="24"/>
        </w:rPr>
        <w:t xml:space="preserve">. This </w:t>
      </w:r>
      <w:r w:rsidR="00831F32">
        <w:rPr>
          <w:rFonts w:ascii="Arial" w:hAnsi="Arial" w:cs="Arial"/>
          <w:color w:val="auto"/>
          <w:sz w:val="24"/>
          <w:szCs w:val="24"/>
        </w:rPr>
        <w:t xml:space="preserve">is positive result considering </w:t>
      </w:r>
      <w:r w:rsidR="00A64393">
        <w:rPr>
          <w:rFonts w:ascii="Arial" w:hAnsi="Arial" w:cs="Arial"/>
          <w:color w:val="auto"/>
          <w:sz w:val="24"/>
          <w:szCs w:val="24"/>
        </w:rPr>
        <w:t>an</w:t>
      </w:r>
      <w:r w:rsidR="00831F32">
        <w:rPr>
          <w:rFonts w:ascii="Arial" w:hAnsi="Arial" w:cs="Arial"/>
          <w:color w:val="auto"/>
          <w:sz w:val="24"/>
          <w:szCs w:val="24"/>
        </w:rPr>
        <w:t xml:space="preserve"> </w:t>
      </w:r>
      <w:r w:rsidR="00591C6D">
        <w:rPr>
          <w:rFonts w:ascii="Arial" w:hAnsi="Arial" w:cs="Arial"/>
          <w:color w:val="auto"/>
          <w:sz w:val="24"/>
          <w:szCs w:val="24"/>
        </w:rPr>
        <w:t xml:space="preserve">increase </w:t>
      </w:r>
      <w:r w:rsidR="00106A58">
        <w:rPr>
          <w:rFonts w:ascii="Arial" w:hAnsi="Arial" w:cs="Arial"/>
          <w:color w:val="auto"/>
          <w:sz w:val="24"/>
          <w:szCs w:val="24"/>
        </w:rPr>
        <w:t>of</w:t>
      </w:r>
      <w:r w:rsidR="00591C6D">
        <w:rPr>
          <w:rFonts w:ascii="Arial" w:hAnsi="Arial" w:cs="Arial"/>
          <w:color w:val="auto"/>
          <w:sz w:val="24"/>
          <w:szCs w:val="24"/>
        </w:rPr>
        <w:t xml:space="preserve"> </w:t>
      </w:r>
      <w:r w:rsidR="0029153F">
        <w:rPr>
          <w:rFonts w:ascii="Arial" w:hAnsi="Arial" w:cs="Arial"/>
          <w:color w:val="auto"/>
          <w:sz w:val="24"/>
          <w:szCs w:val="24"/>
        </w:rPr>
        <w:t>132</w:t>
      </w:r>
      <w:r w:rsidR="00106A58">
        <w:rPr>
          <w:rFonts w:ascii="Arial" w:hAnsi="Arial" w:cs="Arial"/>
          <w:color w:val="auto"/>
          <w:sz w:val="24"/>
          <w:szCs w:val="24"/>
        </w:rPr>
        <w:t xml:space="preserve"> </w:t>
      </w:r>
      <w:r w:rsidR="00610BF6" w:rsidRPr="00610BF6">
        <w:rPr>
          <w:rFonts w:ascii="Arial" w:hAnsi="Arial" w:cs="Arial"/>
          <w:color w:val="auto"/>
          <w:sz w:val="24"/>
          <w:szCs w:val="24"/>
        </w:rPr>
        <w:t>female</w:t>
      </w:r>
      <w:r w:rsidR="00591C6D">
        <w:rPr>
          <w:rFonts w:ascii="Arial" w:hAnsi="Arial" w:cs="Arial"/>
          <w:color w:val="auto"/>
          <w:sz w:val="24"/>
          <w:szCs w:val="24"/>
        </w:rPr>
        <w:t>s in the</w:t>
      </w:r>
      <w:r w:rsidR="00610BF6" w:rsidRPr="00610BF6">
        <w:rPr>
          <w:rFonts w:ascii="Arial" w:hAnsi="Arial" w:cs="Arial"/>
          <w:color w:val="auto"/>
          <w:sz w:val="24"/>
          <w:szCs w:val="24"/>
        </w:rPr>
        <w:t xml:space="preserve"> workforce</w:t>
      </w:r>
      <w:r w:rsidR="00106A58">
        <w:rPr>
          <w:rFonts w:ascii="Arial" w:hAnsi="Arial" w:cs="Arial"/>
          <w:color w:val="auto"/>
          <w:sz w:val="24"/>
          <w:szCs w:val="24"/>
        </w:rPr>
        <w:t xml:space="preserve"> compared to the previous year</w:t>
      </w:r>
      <w:r w:rsidR="00591C6D">
        <w:rPr>
          <w:rFonts w:ascii="Arial" w:hAnsi="Arial" w:cs="Arial"/>
          <w:color w:val="auto"/>
          <w:sz w:val="24"/>
          <w:szCs w:val="24"/>
        </w:rPr>
        <w:t xml:space="preserve">. </w:t>
      </w:r>
      <w:r w:rsidR="00831F32">
        <w:rPr>
          <w:rFonts w:ascii="Arial" w:hAnsi="Arial" w:cs="Arial"/>
          <w:color w:val="auto"/>
          <w:sz w:val="24"/>
          <w:szCs w:val="24"/>
        </w:rPr>
        <w:t xml:space="preserve">It seems the median pay gap is larger </w:t>
      </w:r>
      <w:r w:rsidR="00591C6D">
        <w:rPr>
          <w:rFonts w:ascii="Arial" w:hAnsi="Arial" w:cs="Arial"/>
          <w:color w:val="auto"/>
          <w:sz w:val="24"/>
          <w:szCs w:val="24"/>
        </w:rPr>
        <w:t xml:space="preserve">this year </w:t>
      </w:r>
      <w:r w:rsidR="00A64393">
        <w:rPr>
          <w:rFonts w:ascii="Arial" w:hAnsi="Arial" w:cs="Arial"/>
          <w:color w:val="auto"/>
          <w:sz w:val="24"/>
          <w:szCs w:val="24"/>
        </w:rPr>
        <w:t>due to</w:t>
      </w:r>
      <w:r w:rsidR="007627C6">
        <w:rPr>
          <w:rFonts w:ascii="Arial" w:hAnsi="Arial" w:cs="Arial"/>
          <w:color w:val="auto"/>
          <w:sz w:val="24"/>
          <w:szCs w:val="24"/>
        </w:rPr>
        <w:t xml:space="preserve"> the</w:t>
      </w:r>
      <w:r w:rsidR="00831F32">
        <w:rPr>
          <w:rFonts w:ascii="Arial" w:hAnsi="Arial" w:cs="Arial"/>
          <w:color w:val="auto"/>
          <w:sz w:val="24"/>
          <w:szCs w:val="24"/>
        </w:rPr>
        <w:t xml:space="preserve"> number of </w:t>
      </w:r>
      <w:r w:rsidR="00610BF6" w:rsidRPr="00610BF6">
        <w:rPr>
          <w:rFonts w:ascii="Arial" w:hAnsi="Arial" w:cs="Arial"/>
          <w:color w:val="auto"/>
          <w:sz w:val="24"/>
          <w:szCs w:val="24"/>
        </w:rPr>
        <w:t>new entrants</w:t>
      </w:r>
      <w:r w:rsidR="00A64393">
        <w:rPr>
          <w:rFonts w:ascii="Arial" w:hAnsi="Arial" w:cs="Arial"/>
          <w:color w:val="auto"/>
          <w:sz w:val="24"/>
          <w:szCs w:val="24"/>
        </w:rPr>
        <w:t xml:space="preserve"> that are </w:t>
      </w:r>
      <w:r w:rsidR="00A64393">
        <w:rPr>
          <w:rFonts w:ascii="Arial" w:hAnsi="Arial" w:cs="Arial"/>
          <w:color w:val="auto"/>
          <w:sz w:val="24"/>
          <w:szCs w:val="24"/>
        </w:rPr>
        <w:lastRenderedPageBreak/>
        <w:t>female</w:t>
      </w:r>
      <w:r w:rsidR="00610BF6" w:rsidRPr="00610BF6">
        <w:rPr>
          <w:rFonts w:ascii="Arial" w:hAnsi="Arial" w:cs="Arial"/>
          <w:color w:val="auto"/>
          <w:sz w:val="24"/>
          <w:szCs w:val="24"/>
        </w:rPr>
        <w:t xml:space="preserve"> </w:t>
      </w:r>
      <w:r w:rsidR="00A64393">
        <w:rPr>
          <w:rFonts w:ascii="Arial" w:hAnsi="Arial" w:cs="Arial"/>
          <w:color w:val="auto"/>
          <w:sz w:val="24"/>
          <w:szCs w:val="24"/>
        </w:rPr>
        <w:t>joining</w:t>
      </w:r>
      <w:r w:rsidR="00591C6D">
        <w:rPr>
          <w:rFonts w:ascii="Arial" w:hAnsi="Arial" w:cs="Arial"/>
          <w:color w:val="auto"/>
          <w:sz w:val="24"/>
          <w:szCs w:val="24"/>
        </w:rPr>
        <w:t xml:space="preserve"> </w:t>
      </w:r>
      <w:r w:rsidR="00610BF6" w:rsidRPr="00610BF6">
        <w:rPr>
          <w:rFonts w:ascii="Arial" w:hAnsi="Arial" w:cs="Arial"/>
          <w:color w:val="auto"/>
          <w:sz w:val="24"/>
          <w:szCs w:val="24"/>
        </w:rPr>
        <w:t xml:space="preserve">the NHS (i.e. Students, Overseas recruitment) </w:t>
      </w:r>
      <w:r w:rsidR="00591C6D">
        <w:rPr>
          <w:rFonts w:ascii="Arial" w:hAnsi="Arial" w:cs="Arial"/>
          <w:color w:val="auto"/>
          <w:sz w:val="24"/>
          <w:szCs w:val="24"/>
        </w:rPr>
        <w:t xml:space="preserve">by </w:t>
      </w:r>
      <w:r w:rsidR="00610BF6" w:rsidRPr="00610BF6">
        <w:rPr>
          <w:rFonts w:ascii="Arial" w:hAnsi="Arial" w:cs="Arial"/>
          <w:color w:val="auto"/>
          <w:sz w:val="24"/>
          <w:szCs w:val="24"/>
        </w:rPr>
        <w:t>starting at the bottom of the pay scales.</w:t>
      </w:r>
    </w:p>
    <w:p w:rsidR="009B0F5E" w:rsidRPr="007245DE" w:rsidRDefault="0059477B" w:rsidP="004C3F6B">
      <w:pPr>
        <w:pStyle w:val="TableText"/>
        <w:spacing w:before="120"/>
        <w:ind w:left="0"/>
      </w:pPr>
      <w:r>
        <w:rPr>
          <w:rFonts w:ascii="Arial" w:hAnsi="Arial" w:cs="Arial"/>
          <w:sz w:val="24"/>
          <w:szCs w:val="24"/>
        </w:rPr>
        <w:br/>
      </w:r>
      <w:r w:rsidR="009B0F5E">
        <w:rPr>
          <w:rFonts w:ascii="Arial" w:hAnsi="Arial" w:cs="Arial"/>
          <w:sz w:val="24"/>
          <w:szCs w:val="24"/>
        </w:rPr>
        <w:t>The table below sho</w:t>
      </w:r>
      <w:r w:rsidR="00E570E6">
        <w:rPr>
          <w:rFonts w:ascii="Arial" w:hAnsi="Arial" w:cs="Arial"/>
          <w:sz w:val="24"/>
          <w:szCs w:val="24"/>
        </w:rPr>
        <w:t>ws the % hourly rate pay gap for both average and median pay gap:</w:t>
      </w:r>
    </w:p>
    <w:p w:rsidR="008E141B" w:rsidRDefault="00C2415B" w:rsidP="008C1BF7">
      <w:pPr>
        <w:pStyle w:val="TableText"/>
        <w:spacing w:before="480"/>
        <w:ind w:left="0"/>
        <w:jc w:val="center"/>
        <w:rPr>
          <w:rFonts w:ascii="Arial" w:hAnsi="Arial" w:cs="Arial"/>
          <w:sz w:val="24"/>
          <w:szCs w:val="24"/>
        </w:rPr>
      </w:pPr>
      <w:r>
        <w:rPr>
          <w:noProof/>
          <w:lang w:val="en-GB" w:eastAsia="en-GB"/>
        </w:rPr>
        <w:drawing>
          <wp:inline distT="0" distB="0" distL="0" distR="0" wp14:anchorId="5952E3E2" wp14:editId="1CA81216">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13036" w:rsidRDefault="00817BEA" w:rsidP="004C3F6B">
      <w:pPr>
        <w:pStyle w:val="TableText"/>
        <w:spacing w:before="480"/>
        <w:ind w:left="0"/>
        <w:jc w:val="both"/>
        <w:rPr>
          <w:rFonts w:ascii="Arial" w:hAnsi="Arial" w:cs="Arial"/>
          <w:color w:val="auto"/>
          <w:sz w:val="24"/>
          <w:szCs w:val="24"/>
        </w:rPr>
      </w:pPr>
      <w:r w:rsidRPr="00176025">
        <w:rPr>
          <w:rFonts w:ascii="Arial" w:hAnsi="Arial" w:cs="Arial"/>
          <w:color w:val="auto"/>
          <w:sz w:val="24"/>
          <w:szCs w:val="24"/>
        </w:rPr>
        <w:t>The</w:t>
      </w:r>
      <w:r w:rsidR="00715AE7" w:rsidRPr="00176025">
        <w:rPr>
          <w:rFonts w:ascii="Arial" w:hAnsi="Arial" w:cs="Arial"/>
          <w:color w:val="auto"/>
          <w:sz w:val="24"/>
          <w:szCs w:val="24"/>
        </w:rPr>
        <w:t xml:space="preserve"> </w:t>
      </w:r>
      <w:r w:rsidR="0068576F">
        <w:rPr>
          <w:rFonts w:ascii="Arial" w:hAnsi="Arial" w:cs="Arial"/>
          <w:color w:val="auto"/>
          <w:sz w:val="24"/>
          <w:szCs w:val="24"/>
        </w:rPr>
        <w:t xml:space="preserve">mean </w:t>
      </w:r>
      <w:r w:rsidRPr="00176025">
        <w:rPr>
          <w:rFonts w:ascii="Arial" w:hAnsi="Arial" w:cs="Arial"/>
          <w:color w:val="auto"/>
          <w:sz w:val="24"/>
          <w:szCs w:val="24"/>
        </w:rPr>
        <w:t xml:space="preserve">average </w:t>
      </w:r>
      <w:r w:rsidR="009B0F5E" w:rsidRPr="00176025">
        <w:rPr>
          <w:rFonts w:ascii="Arial" w:hAnsi="Arial" w:cs="Arial"/>
          <w:color w:val="auto"/>
          <w:sz w:val="24"/>
          <w:szCs w:val="24"/>
        </w:rPr>
        <w:t xml:space="preserve">hourly rate indicates a </w:t>
      </w:r>
      <w:r w:rsidR="008438F4">
        <w:rPr>
          <w:rFonts w:ascii="Arial" w:hAnsi="Arial" w:cs="Arial"/>
          <w:color w:val="auto"/>
          <w:sz w:val="24"/>
          <w:szCs w:val="24"/>
        </w:rPr>
        <w:t>31.7</w:t>
      </w:r>
      <w:r w:rsidR="00715AE7" w:rsidRPr="00176025">
        <w:rPr>
          <w:rFonts w:ascii="Arial" w:hAnsi="Arial" w:cs="Arial"/>
          <w:color w:val="auto"/>
          <w:sz w:val="24"/>
          <w:szCs w:val="24"/>
        </w:rPr>
        <w:t xml:space="preserve">% pay gap, </w:t>
      </w:r>
      <w:r w:rsidR="00237762" w:rsidRPr="00176025">
        <w:rPr>
          <w:rFonts w:ascii="Arial" w:hAnsi="Arial" w:cs="Arial"/>
          <w:color w:val="auto"/>
          <w:sz w:val="24"/>
          <w:szCs w:val="24"/>
        </w:rPr>
        <w:t>whereas</w:t>
      </w:r>
      <w:r w:rsidR="00715AE7" w:rsidRPr="00176025">
        <w:rPr>
          <w:rFonts w:ascii="Arial" w:hAnsi="Arial" w:cs="Arial"/>
          <w:color w:val="auto"/>
          <w:sz w:val="24"/>
          <w:szCs w:val="24"/>
        </w:rPr>
        <w:t xml:space="preserve"> t</w:t>
      </w:r>
      <w:r w:rsidR="00836FE5" w:rsidRPr="00176025">
        <w:rPr>
          <w:rFonts w:ascii="Arial" w:hAnsi="Arial" w:cs="Arial"/>
          <w:color w:val="auto"/>
          <w:sz w:val="24"/>
          <w:szCs w:val="24"/>
        </w:rPr>
        <w:t xml:space="preserve">he median hourly rate </w:t>
      </w:r>
      <w:r w:rsidR="009B0F5E" w:rsidRPr="00176025">
        <w:rPr>
          <w:rFonts w:ascii="Arial" w:hAnsi="Arial" w:cs="Arial"/>
          <w:color w:val="auto"/>
          <w:sz w:val="24"/>
          <w:szCs w:val="24"/>
        </w:rPr>
        <w:t xml:space="preserve">is </w:t>
      </w:r>
      <w:r w:rsidR="00245225">
        <w:rPr>
          <w:rFonts w:ascii="Arial" w:hAnsi="Arial" w:cs="Arial"/>
          <w:color w:val="auto"/>
          <w:sz w:val="24"/>
          <w:szCs w:val="24"/>
        </w:rPr>
        <w:t>17.3</w:t>
      </w:r>
      <w:r w:rsidR="00715AE7" w:rsidRPr="00176025">
        <w:rPr>
          <w:rFonts w:ascii="Arial" w:hAnsi="Arial" w:cs="Arial"/>
          <w:color w:val="auto"/>
          <w:sz w:val="24"/>
          <w:szCs w:val="24"/>
        </w:rPr>
        <w:t>%</w:t>
      </w:r>
      <w:r w:rsidR="009B0F5E" w:rsidRPr="00176025">
        <w:rPr>
          <w:rFonts w:ascii="Arial" w:hAnsi="Arial" w:cs="Arial"/>
          <w:color w:val="auto"/>
          <w:sz w:val="24"/>
          <w:szCs w:val="24"/>
        </w:rPr>
        <w:t>. Whilst t</w:t>
      </w:r>
      <w:r w:rsidR="0068576F">
        <w:rPr>
          <w:rFonts w:ascii="Arial" w:hAnsi="Arial" w:cs="Arial"/>
          <w:color w:val="auto"/>
          <w:sz w:val="24"/>
          <w:szCs w:val="24"/>
        </w:rPr>
        <w:t>he mean average</w:t>
      </w:r>
      <w:r w:rsidR="00715AE7" w:rsidRPr="00176025">
        <w:rPr>
          <w:rFonts w:ascii="Arial" w:hAnsi="Arial" w:cs="Arial"/>
          <w:color w:val="auto"/>
          <w:sz w:val="24"/>
          <w:szCs w:val="24"/>
          <w:lang w:val="en-GB"/>
        </w:rPr>
        <w:t xml:space="preserve"> favours</w:t>
      </w:r>
      <w:r w:rsidR="00715AE7" w:rsidRPr="00176025">
        <w:rPr>
          <w:rFonts w:ascii="Arial" w:hAnsi="Arial" w:cs="Arial"/>
          <w:color w:val="auto"/>
          <w:sz w:val="24"/>
          <w:szCs w:val="24"/>
        </w:rPr>
        <w:t xml:space="preserve"> m</w:t>
      </w:r>
      <w:r w:rsidR="009B0F5E" w:rsidRPr="00176025">
        <w:rPr>
          <w:rFonts w:ascii="Arial" w:hAnsi="Arial" w:cs="Arial"/>
          <w:color w:val="auto"/>
          <w:sz w:val="24"/>
          <w:szCs w:val="24"/>
        </w:rPr>
        <w:t>ales</w:t>
      </w:r>
      <w:r w:rsidR="00715AE7" w:rsidRPr="00176025">
        <w:rPr>
          <w:rFonts w:ascii="Arial" w:hAnsi="Arial" w:cs="Arial"/>
          <w:color w:val="auto"/>
          <w:sz w:val="24"/>
          <w:szCs w:val="24"/>
        </w:rPr>
        <w:t xml:space="preserve"> more than</w:t>
      </w:r>
      <w:r w:rsidR="009B0F5E" w:rsidRPr="00176025">
        <w:rPr>
          <w:rFonts w:ascii="Arial" w:hAnsi="Arial" w:cs="Arial"/>
          <w:color w:val="auto"/>
          <w:sz w:val="24"/>
          <w:szCs w:val="24"/>
        </w:rPr>
        <w:t xml:space="preserve"> females</w:t>
      </w:r>
      <w:r w:rsidR="00302716">
        <w:rPr>
          <w:rFonts w:ascii="Arial" w:hAnsi="Arial" w:cs="Arial"/>
          <w:color w:val="auto"/>
          <w:sz w:val="24"/>
          <w:szCs w:val="24"/>
        </w:rPr>
        <w:t>, the Trusts position is</w:t>
      </w:r>
      <w:r w:rsidR="00836FE5" w:rsidRPr="00176025">
        <w:rPr>
          <w:rFonts w:ascii="Arial" w:hAnsi="Arial" w:cs="Arial"/>
          <w:color w:val="auto"/>
          <w:sz w:val="24"/>
          <w:szCs w:val="24"/>
        </w:rPr>
        <w:t xml:space="preserve"> below the </w:t>
      </w:r>
      <w:r w:rsidR="001F491F">
        <w:rPr>
          <w:rFonts w:ascii="Arial" w:hAnsi="Arial" w:cs="Arial"/>
          <w:color w:val="auto"/>
          <w:sz w:val="24"/>
          <w:szCs w:val="24"/>
        </w:rPr>
        <w:t>med</w:t>
      </w:r>
      <w:r w:rsidR="0068576F">
        <w:rPr>
          <w:rFonts w:ascii="Arial" w:hAnsi="Arial" w:cs="Arial"/>
          <w:color w:val="auto"/>
          <w:sz w:val="24"/>
          <w:szCs w:val="24"/>
        </w:rPr>
        <w:t>ian pay gap across the NHS of 22</w:t>
      </w:r>
      <w:r w:rsidR="00836FE5" w:rsidRPr="00176025">
        <w:rPr>
          <w:rFonts w:ascii="Arial" w:hAnsi="Arial" w:cs="Arial"/>
          <w:color w:val="auto"/>
          <w:sz w:val="24"/>
          <w:szCs w:val="24"/>
        </w:rPr>
        <w:t>%</w:t>
      </w:r>
      <w:r w:rsidR="00237762">
        <w:rPr>
          <w:rFonts w:ascii="Arial" w:hAnsi="Arial" w:cs="Arial"/>
          <w:color w:val="auto"/>
          <w:sz w:val="24"/>
          <w:szCs w:val="24"/>
        </w:rPr>
        <w:t xml:space="preserve"> reported by NHS England in 201</w:t>
      </w:r>
      <w:r w:rsidR="0068576F">
        <w:rPr>
          <w:rFonts w:ascii="Arial" w:hAnsi="Arial" w:cs="Arial"/>
          <w:color w:val="auto"/>
          <w:sz w:val="24"/>
          <w:szCs w:val="24"/>
        </w:rPr>
        <w:t>8</w:t>
      </w:r>
      <w:r w:rsidR="00836FE5" w:rsidRPr="00176025">
        <w:rPr>
          <w:rFonts w:ascii="Arial" w:hAnsi="Arial" w:cs="Arial"/>
          <w:color w:val="auto"/>
          <w:sz w:val="24"/>
          <w:szCs w:val="24"/>
        </w:rPr>
        <w:t>.</w:t>
      </w:r>
      <w:r w:rsidR="001F491F">
        <w:rPr>
          <w:rFonts w:ascii="Arial" w:hAnsi="Arial" w:cs="Arial"/>
          <w:color w:val="auto"/>
          <w:sz w:val="24"/>
          <w:szCs w:val="24"/>
        </w:rPr>
        <w:t xml:space="preserve"> </w:t>
      </w:r>
      <w:r w:rsidR="009E56C2" w:rsidRPr="00176025">
        <w:rPr>
          <w:rFonts w:ascii="Arial" w:hAnsi="Arial" w:cs="Arial"/>
          <w:color w:val="auto"/>
          <w:sz w:val="24"/>
          <w:szCs w:val="24"/>
        </w:rPr>
        <w:t>It is important to remember that this is about the gender pay gap, not equal pay</w:t>
      </w:r>
      <w:r w:rsidR="00C85820" w:rsidRPr="00176025">
        <w:rPr>
          <w:rFonts w:ascii="Arial" w:hAnsi="Arial" w:cs="Arial"/>
          <w:color w:val="auto"/>
          <w:sz w:val="24"/>
          <w:szCs w:val="24"/>
        </w:rPr>
        <w:t>.</w:t>
      </w:r>
    </w:p>
    <w:p w:rsidR="007245DE" w:rsidRPr="0059477B" w:rsidRDefault="0059477B" w:rsidP="0059477B">
      <w:pPr>
        <w:rPr>
          <w:rFonts w:ascii="Arial" w:hAnsi="Arial" w:cs="Arial"/>
          <w:b/>
          <w:color w:val="auto"/>
          <w:sz w:val="24"/>
          <w:szCs w:val="24"/>
        </w:rPr>
      </w:pPr>
      <w:r>
        <w:br/>
      </w:r>
      <w:r w:rsidR="007245DE">
        <w:br/>
      </w:r>
      <w:r w:rsidR="00566564">
        <w:rPr>
          <w:rFonts w:ascii="Arial" w:hAnsi="Arial" w:cs="Arial"/>
          <w:b/>
          <w:color w:val="auto"/>
          <w:sz w:val="24"/>
          <w:szCs w:val="24"/>
        </w:rPr>
        <w:t>4</w:t>
      </w:r>
      <w:r w:rsidR="00EF6924" w:rsidRPr="00176025">
        <w:rPr>
          <w:rFonts w:ascii="Arial" w:hAnsi="Arial" w:cs="Arial"/>
          <w:b/>
          <w:color w:val="auto"/>
          <w:sz w:val="24"/>
          <w:szCs w:val="24"/>
        </w:rPr>
        <w:t xml:space="preserve">.2 </w:t>
      </w:r>
      <w:r w:rsidR="00EF6924" w:rsidRPr="00176025">
        <w:rPr>
          <w:rFonts w:ascii="Arial" w:hAnsi="Arial" w:cs="Arial"/>
          <w:b/>
          <w:color w:val="auto"/>
          <w:sz w:val="24"/>
          <w:szCs w:val="24"/>
        </w:rPr>
        <w:tab/>
      </w:r>
      <w:r w:rsidR="005E2997" w:rsidRPr="00176025">
        <w:rPr>
          <w:rFonts w:ascii="Arial" w:hAnsi="Arial" w:cs="Arial"/>
          <w:b/>
          <w:color w:val="auto"/>
          <w:sz w:val="24"/>
          <w:szCs w:val="24"/>
        </w:rPr>
        <w:t>Proportion of males and females in each Quartile Band</w:t>
      </w:r>
      <w:r w:rsidR="007245DE">
        <w:rPr>
          <w:rFonts w:ascii="Arial" w:hAnsi="Arial" w:cs="Arial"/>
          <w:b/>
          <w:color w:val="auto"/>
          <w:sz w:val="24"/>
          <w:szCs w:val="24"/>
        </w:rPr>
        <w:br/>
      </w:r>
      <w:r>
        <w:rPr>
          <w:rFonts w:ascii="Arial" w:hAnsi="Arial" w:cs="Arial"/>
          <w:b/>
          <w:color w:val="auto"/>
          <w:sz w:val="24"/>
          <w:szCs w:val="24"/>
        </w:rPr>
        <w:br/>
      </w:r>
      <w:r w:rsidR="007245DE" w:rsidRPr="00176025">
        <w:rPr>
          <w:rFonts w:ascii="Arial" w:hAnsi="Arial" w:cs="Arial"/>
          <w:color w:val="auto"/>
          <w:sz w:val="24"/>
          <w:szCs w:val="24"/>
        </w:rPr>
        <w:t>There are four pay quartiles, the top quartile represents the highest earners and the lower quartile the lowest paid earners in the Trust. The pay quartiles show the male and female split within these quartiles.</w:t>
      </w: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4C287D" w:rsidRDefault="004C287D" w:rsidP="007245DE">
      <w:pPr>
        <w:spacing w:before="0" w:after="0" w:line="240" w:lineRule="auto"/>
        <w:rPr>
          <w:rFonts w:ascii="Arial" w:hAnsi="Arial" w:cs="Arial"/>
          <w:color w:val="auto"/>
          <w:sz w:val="24"/>
          <w:szCs w:val="24"/>
        </w:rPr>
      </w:pPr>
    </w:p>
    <w:p w:rsidR="00CF413E" w:rsidRDefault="00C2415B" w:rsidP="004149BE">
      <w:pPr>
        <w:rPr>
          <w:rFonts w:ascii="Arial" w:hAnsi="Arial" w:cs="Arial"/>
          <w:sz w:val="24"/>
          <w:szCs w:val="24"/>
        </w:rPr>
      </w:pPr>
      <w:r w:rsidRPr="00C2415B">
        <w:rPr>
          <w:rFonts w:ascii="Arial" w:hAnsi="Arial" w:cs="Arial"/>
          <w:noProof/>
          <w:sz w:val="24"/>
          <w:szCs w:val="24"/>
          <w:lang w:val="en-GB" w:eastAsia="en-GB"/>
        </w:rPr>
        <w:lastRenderedPageBreak/>
        <w:drawing>
          <wp:inline distT="0" distB="0" distL="0" distR="0">
            <wp:extent cx="6000750" cy="32814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8336" cy="3285550"/>
                    </a:xfrm>
                    <a:prstGeom prst="rect">
                      <a:avLst/>
                    </a:prstGeom>
                    <a:noFill/>
                    <a:ln>
                      <a:noFill/>
                    </a:ln>
                  </pic:spPr>
                </pic:pic>
              </a:graphicData>
            </a:graphic>
          </wp:inline>
        </w:drawing>
      </w:r>
    </w:p>
    <w:p w:rsidR="00C50FDC" w:rsidRPr="006C1AB5" w:rsidRDefault="009A3BF8" w:rsidP="00176025">
      <w:pPr>
        <w:pStyle w:val="TableText"/>
        <w:spacing w:before="360"/>
        <w:ind w:left="0"/>
        <w:rPr>
          <w:rFonts w:ascii="Arial" w:hAnsi="Arial" w:cs="Arial"/>
          <w:color w:val="auto"/>
          <w:sz w:val="24"/>
          <w:szCs w:val="24"/>
        </w:rPr>
      </w:pPr>
      <w:r w:rsidRPr="006C1AB5">
        <w:rPr>
          <w:rFonts w:ascii="Arial" w:hAnsi="Arial" w:cs="Arial"/>
          <w:color w:val="auto"/>
          <w:sz w:val="24"/>
          <w:szCs w:val="24"/>
        </w:rPr>
        <w:t>Females make up</w:t>
      </w:r>
      <w:r w:rsidR="009B0F5E" w:rsidRPr="006C1AB5">
        <w:rPr>
          <w:rFonts w:ascii="Arial" w:hAnsi="Arial" w:cs="Arial"/>
          <w:color w:val="auto"/>
          <w:sz w:val="24"/>
          <w:szCs w:val="24"/>
        </w:rPr>
        <w:t xml:space="preserve"> 77</w:t>
      </w:r>
      <w:r w:rsidR="001C3557" w:rsidRPr="006C1AB5">
        <w:rPr>
          <w:rFonts w:ascii="Arial" w:hAnsi="Arial" w:cs="Arial"/>
          <w:color w:val="auto"/>
          <w:sz w:val="24"/>
          <w:szCs w:val="24"/>
        </w:rPr>
        <w:t>.8</w:t>
      </w:r>
      <w:r w:rsidR="009B0F5E" w:rsidRPr="006C1AB5">
        <w:rPr>
          <w:rFonts w:ascii="Arial" w:hAnsi="Arial" w:cs="Arial"/>
          <w:color w:val="auto"/>
          <w:sz w:val="24"/>
          <w:szCs w:val="24"/>
        </w:rPr>
        <w:t xml:space="preserve">% </w:t>
      </w:r>
      <w:r w:rsidRPr="006C1AB5">
        <w:rPr>
          <w:rFonts w:ascii="Arial" w:hAnsi="Arial" w:cs="Arial"/>
          <w:color w:val="auto"/>
          <w:sz w:val="24"/>
          <w:szCs w:val="24"/>
        </w:rPr>
        <w:t xml:space="preserve">of </w:t>
      </w:r>
      <w:r w:rsidR="009B0F5E" w:rsidRPr="006C1AB5">
        <w:rPr>
          <w:rFonts w:ascii="Arial" w:hAnsi="Arial" w:cs="Arial"/>
          <w:color w:val="auto"/>
          <w:sz w:val="24"/>
          <w:szCs w:val="24"/>
        </w:rPr>
        <w:t xml:space="preserve">our </w:t>
      </w:r>
      <w:r w:rsidR="00C67ED1" w:rsidRPr="006C1AB5">
        <w:rPr>
          <w:rFonts w:ascii="Arial" w:hAnsi="Arial" w:cs="Arial"/>
          <w:color w:val="auto"/>
          <w:sz w:val="24"/>
          <w:szCs w:val="24"/>
        </w:rPr>
        <w:t xml:space="preserve">total </w:t>
      </w:r>
      <w:r w:rsidR="009B0F5E" w:rsidRPr="006C1AB5">
        <w:rPr>
          <w:rFonts w:ascii="Arial" w:hAnsi="Arial" w:cs="Arial"/>
          <w:color w:val="auto"/>
          <w:sz w:val="24"/>
          <w:szCs w:val="24"/>
        </w:rPr>
        <w:t>workforce</w:t>
      </w:r>
      <w:r w:rsidR="001C3557" w:rsidRPr="006C1AB5">
        <w:rPr>
          <w:rFonts w:ascii="Arial" w:hAnsi="Arial" w:cs="Arial"/>
          <w:color w:val="auto"/>
          <w:sz w:val="24"/>
          <w:szCs w:val="24"/>
        </w:rPr>
        <w:t>, which is an increase of 132</w:t>
      </w:r>
      <w:r w:rsidR="00C67ED1" w:rsidRPr="006C1AB5">
        <w:rPr>
          <w:rFonts w:ascii="Arial" w:hAnsi="Arial" w:cs="Arial"/>
          <w:color w:val="auto"/>
          <w:sz w:val="24"/>
          <w:szCs w:val="24"/>
        </w:rPr>
        <w:t xml:space="preserve"> females from the previous year</w:t>
      </w:r>
      <w:r w:rsidR="006F014E" w:rsidRPr="006C1AB5">
        <w:rPr>
          <w:rFonts w:ascii="Arial" w:hAnsi="Arial" w:cs="Arial"/>
          <w:color w:val="auto"/>
          <w:sz w:val="24"/>
          <w:szCs w:val="24"/>
        </w:rPr>
        <w:t>, with a number of new starters falling under the Lower Quartile which has seen the largest change</w:t>
      </w:r>
      <w:r w:rsidR="002F62A8" w:rsidRPr="006C1AB5">
        <w:rPr>
          <w:rFonts w:ascii="Arial" w:hAnsi="Arial" w:cs="Arial"/>
          <w:color w:val="auto"/>
          <w:sz w:val="24"/>
          <w:szCs w:val="24"/>
        </w:rPr>
        <w:t xml:space="preserve"> across the quartiles</w:t>
      </w:r>
      <w:r w:rsidR="006F014E" w:rsidRPr="006C1AB5">
        <w:rPr>
          <w:rFonts w:ascii="Arial" w:hAnsi="Arial" w:cs="Arial"/>
          <w:color w:val="auto"/>
          <w:sz w:val="24"/>
          <w:szCs w:val="24"/>
        </w:rPr>
        <w:t xml:space="preserve"> from 201</w:t>
      </w:r>
      <w:r w:rsidR="001C3557" w:rsidRPr="006C1AB5">
        <w:rPr>
          <w:rFonts w:ascii="Arial" w:hAnsi="Arial" w:cs="Arial"/>
          <w:color w:val="auto"/>
          <w:sz w:val="24"/>
          <w:szCs w:val="24"/>
        </w:rPr>
        <w:t>8</w:t>
      </w:r>
      <w:r w:rsidR="006F014E" w:rsidRPr="006C1AB5">
        <w:rPr>
          <w:rFonts w:ascii="Arial" w:hAnsi="Arial" w:cs="Arial"/>
          <w:color w:val="auto"/>
          <w:sz w:val="24"/>
          <w:szCs w:val="24"/>
        </w:rPr>
        <w:t xml:space="preserve">. </w:t>
      </w:r>
      <w:r w:rsidR="0029153F">
        <w:rPr>
          <w:rFonts w:ascii="Arial" w:hAnsi="Arial" w:cs="Arial"/>
          <w:color w:val="auto"/>
          <w:sz w:val="24"/>
          <w:szCs w:val="24"/>
        </w:rPr>
        <w:t xml:space="preserve">There is only an increase of 20 males compared to the previous year, which hasn’t made any significant change to the quartile split. </w:t>
      </w:r>
      <w:r w:rsidR="007245DE" w:rsidRPr="006C1AB5">
        <w:rPr>
          <w:rFonts w:ascii="Arial" w:hAnsi="Arial" w:cs="Arial"/>
          <w:color w:val="auto"/>
          <w:sz w:val="24"/>
          <w:szCs w:val="24"/>
        </w:rPr>
        <w:br/>
      </w:r>
      <w:r w:rsidR="007245DE" w:rsidRPr="006C1AB5">
        <w:rPr>
          <w:rFonts w:ascii="Arial" w:hAnsi="Arial" w:cs="Arial"/>
          <w:color w:val="auto"/>
          <w:sz w:val="24"/>
          <w:szCs w:val="24"/>
        </w:rPr>
        <w:br/>
      </w:r>
      <w:r w:rsidR="006250E5" w:rsidRPr="006C1AB5">
        <w:rPr>
          <w:rFonts w:ascii="Arial" w:hAnsi="Arial" w:cs="Arial"/>
          <w:color w:val="auto"/>
          <w:sz w:val="24"/>
          <w:szCs w:val="24"/>
        </w:rPr>
        <w:t xml:space="preserve">The </w:t>
      </w:r>
      <w:r w:rsidR="002F62A8" w:rsidRPr="006C1AB5">
        <w:rPr>
          <w:rFonts w:ascii="Arial" w:hAnsi="Arial" w:cs="Arial"/>
          <w:color w:val="auto"/>
          <w:sz w:val="24"/>
          <w:szCs w:val="24"/>
        </w:rPr>
        <w:t>U</w:t>
      </w:r>
      <w:r w:rsidRPr="006C1AB5">
        <w:rPr>
          <w:rFonts w:ascii="Arial" w:hAnsi="Arial" w:cs="Arial"/>
          <w:color w:val="auto"/>
          <w:sz w:val="24"/>
          <w:szCs w:val="24"/>
        </w:rPr>
        <w:t xml:space="preserve">pper </w:t>
      </w:r>
      <w:r w:rsidR="002F62A8" w:rsidRPr="006C1AB5">
        <w:rPr>
          <w:rFonts w:ascii="Arial" w:hAnsi="Arial" w:cs="Arial"/>
          <w:color w:val="auto"/>
          <w:sz w:val="24"/>
          <w:szCs w:val="24"/>
        </w:rPr>
        <w:t>M</w:t>
      </w:r>
      <w:r w:rsidRPr="006C1AB5">
        <w:rPr>
          <w:rFonts w:ascii="Arial" w:hAnsi="Arial" w:cs="Arial"/>
          <w:color w:val="auto"/>
          <w:sz w:val="24"/>
          <w:szCs w:val="24"/>
        </w:rPr>
        <w:t>iddle</w:t>
      </w:r>
      <w:r w:rsidR="002F62A8" w:rsidRPr="006C1AB5">
        <w:rPr>
          <w:rFonts w:ascii="Arial" w:hAnsi="Arial" w:cs="Arial"/>
          <w:color w:val="auto"/>
          <w:sz w:val="24"/>
          <w:szCs w:val="24"/>
        </w:rPr>
        <w:t>, Lower Middle and L</w:t>
      </w:r>
      <w:r w:rsidR="00C67ED1" w:rsidRPr="006C1AB5">
        <w:rPr>
          <w:rFonts w:ascii="Arial" w:hAnsi="Arial" w:cs="Arial"/>
          <w:color w:val="auto"/>
          <w:sz w:val="24"/>
          <w:szCs w:val="24"/>
        </w:rPr>
        <w:t>ower</w:t>
      </w:r>
      <w:r w:rsidR="002F62A8" w:rsidRPr="006C1AB5">
        <w:rPr>
          <w:rFonts w:ascii="Arial" w:hAnsi="Arial" w:cs="Arial"/>
          <w:color w:val="auto"/>
          <w:sz w:val="24"/>
          <w:szCs w:val="24"/>
        </w:rPr>
        <w:t xml:space="preserve"> Q</w:t>
      </w:r>
      <w:r w:rsidRPr="006C1AB5">
        <w:rPr>
          <w:rFonts w:ascii="Arial" w:hAnsi="Arial" w:cs="Arial"/>
          <w:color w:val="auto"/>
          <w:sz w:val="24"/>
          <w:szCs w:val="24"/>
        </w:rPr>
        <w:t xml:space="preserve">uartile </w:t>
      </w:r>
      <w:r w:rsidR="00C67ED1" w:rsidRPr="006C1AB5">
        <w:rPr>
          <w:rFonts w:ascii="Arial" w:hAnsi="Arial" w:cs="Arial"/>
          <w:color w:val="auto"/>
          <w:sz w:val="24"/>
          <w:szCs w:val="24"/>
        </w:rPr>
        <w:t>all have</w:t>
      </w:r>
      <w:r w:rsidRPr="006C1AB5">
        <w:rPr>
          <w:rFonts w:ascii="Arial" w:hAnsi="Arial" w:cs="Arial"/>
          <w:color w:val="auto"/>
          <w:sz w:val="24"/>
          <w:szCs w:val="24"/>
        </w:rPr>
        <w:t xml:space="preserve"> high female repre</w:t>
      </w:r>
      <w:r w:rsidR="00C67ED1" w:rsidRPr="006C1AB5">
        <w:rPr>
          <w:rFonts w:ascii="Arial" w:hAnsi="Arial" w:cs="Arial"/>
          <w:color w:val="auto"/>
          <w:sz w:val="24"/>
          <w:szCs w:val="24"/>
        </w:rPr>
        <w:t>sentation with</w:t>
      </w:r>
      <w:r w:rsidR="001C3557" w:rsidRPr="006C1AB5">
        <w:rPr>
          <w:rFonts w:ascii="Arial" w:hAnsi="Arial" w:cs="Arial"/>
          <w:color w:val="auto"/>
          <w:sz w:val="24"/>
          <w:szCs w:val="24"/>
        </w:rPr>
        <w:t xml:space="preserve">in the Trust </w:t>
      </w:r>
      <w:r w:rsidR="0068576F">
        <w:rPr>
          <w:rFonts w:ascii="Arial" w:hAnsi="Arial" w:cs="Arial"/>
          <w:color w:val="auto"/>
          <w:sz w:val="24"/>
          <w:szCs w:val="24"/>
        </w:rPr>
        <w:t>with all</w:t>
      </w:r>
      <w:r w:rsidR="001C3557" w:rsidRPr="006C1AB5">
        <w:rPr>
          <w:rFonts w:ascii="Arial" w:hAnsi="Arial" w:cs="Arial"/>
          <w:color w:val="auto"/>
          <w:sz w:val="24"/>
          <w:szCs w:val="24"/>
        </w:rPr>
        <w:t xml:space="preserve"> above 80</w:t>
      </w:r>
      <w:r w:rsidRPr="006C1AB5">
        <w:rPr>
          <w:rFonts w:ascii="Arial" w:hAnsi="Arial" w:cs="Arial"/>
          <w:color w:val="auto"/>
          <w:sz w:val="24"/>
          <w:szCs w:val="24"/>
        </w:rPr>
        <w:t>%</w:t>
      </w:r>
      <w:r w:rsidR="00E23265" w:rsidRPr="006C1AB5">
        <w:rPr>
          <w:rFonts w:ascii="Arial" w:hAnsi="Arial" w:cs="Arial"/>
          <w:color w:val="auto"/>
          <w:sz w:val="24"/>
          <w:szCs w:val="24"/>
        </w:rPr>
        <w:t xml:space="preserve">. Females </w:t>
      </w:r>
      <w:r w:rsidR="0068576F">
        <w:rPr>
          <w:rFonts w:ascii="Arial" w:hAnsi="Arial" w:cs="Arial"/>
          <w:color w:val="auto"/>
          <w:sz w:val="24"/>
          <w:szCs w:val="24"/>
        </w:rPr>
        <w:t>still</w:t>
      </w:r>
      <w:r w:rsidR="00E23265" w:rsidRPr="006C1AB5">
        <w:rPr>
          <w:rFonts w:ascii="Arial" w:hAnsi="Arial" w:cs="Arial"/>
          <w:color w:val="auto"/>
          <w:sz w:val="24"/>
          <w:szCs w:val="24"/>
        </w:rPr>
        <w:t xml:space="preserve"> have the largest stake in the Top Quartile,</w:t>
      </w:r>
      <w:r w:rsidR="009B0F5E" w:rsidRPr="006C1AB5">
        <w:rPr>
          <w:rFonts w:ascii="Arial" w:hAnsi="Arial" w:cs="Arial"/>
          <w:color w:val="auto"/>
          <w:sz w:val="24"/>
          <w:szCs w:val="24"/>
        </w:rPr>
        <w:t xml:space="preserve"> however </w:t>
      </w:r>
      <w:r w:rsidR="006C0EC4" w:rsidRPr="006C1AB5">
        <w:rPr>
          <w:rFonts w:ascii="Arial" w:hAnsi="Arial" w:cs="Arial"/>
          <w:color w:val="auto"/>
          <w:sz w:val="24"/>
          <w:szCs w:val="24"/>
        </w:rPr>
        <w:t>males have the best repr</w:t>
      </w:r>
      <w:r w:rsidR="00EE6EB9" w:rsidRPr="006C1AB5">
        <w:rPr>
          <w:rFonts w:ascii="Arial" w:hAnsi="Arial" w:cs="Arial"/>
          <w:color w:val="auto"/>
          <w:sz w:val="24"/>
          <w:szCs w:val="24"/>
        </w:rPr>
        <w:t>esen</w:t>
      </w:r>
      <w:r w:rsidR="002F62A8" w:rsidRPr="006C1AB5">
        <w:rPr>
          <w:rFonts w:ascii="Arial" w:hAnsi="Arial" w:cs="Arial"/>
          <w:color w:val="auto"/>
          <w:sz w:val="24"/>
          <w:szCs w:val="24"/>
        </w:rPr>
        <w:t>tation in the Top Q</w:t>
      </w:r>
      <w:r w:rsidR="001C3557" w:rsidRPr="006C1AB5">
        <w:rPr>
          <w:rFonts w:ascii="Arial" w:hAnsi="Arial" w:cs="Arial"/>
          <w:color w:val="auto"/>
          <w:sz w:val="24"/>
          <w:szCs w:val="24"/>
        </w:rPr>
        <w:t>uartile at 37.2</w:t>
      </w:r>
      <w:r w:rsidR="00C67ED1" w:rsidRPr="006C1AB5">
        <w:rPr>
          <w:rFonts w:ascii="Arial" w:hAnsi="Arial" w:cs="Arial"/>
          <w:color w:val="auto"/>
          <w:sz w:val="24"/>
          <w:szCs w:val="24"/>
        </w:rPr>
        <w:t xml:space="preserve">% which </w:t>
      </w:r>
      <w:r w:rsidR="00C2415B">
        <w:rPr>
          <w:rFonts w:ascii="Arial" w:hAnsi="Arial" w:cs="Arial"/>
          <w:color w:val="auto"/>
          <w:sz w:val="24"/>
          <w:szCs w:val="24"/>
        </w:rPr>
        <w:t xml:space="preserve">has seen </w:t>
      </w:r>
      <w:r w:rsidR="002F62A8" w:rsidRPr="006C1AB5">
        <w:rPr>
          <w:rFonts w:ascii="Arial" w:hAnsi="Arial" w:cs="Arial"/>
          <w:color w:val="auto"/>
          <w:sz w:val="24"/>
          <w:szCs w:val="24"/>
        </w:rPr>
        <w:t xml:space="preserve">a small </w:t>
      </w:r>
      <w:r w:rsidR="00C67ED1" w:rsidRPr="006C1AB5">
        <w:rPr>
          <w:rFonts w:ascii="Arial" w:hAnsi="Arial" w:cs="Arial"/>
          <w:color w:val="auto"/>
          <w:sz w:val="24"/>
          <w:szCs w:val="24"/>
        </w:rPr>
        <w:t>increase</w:t>
      </w:r>
      <w:r w:rsidR="002F62A8" w:rsidRPr="006C1AB5">
        <w:rPr>
          <w:rFonts w:ascii="Arial" w:hAnsi="Arial" w:cs="Arial"/>
          <w:color w:val="auto"/>
          <w:sz w:val="24"/>
          <w:szCs w:val="24"/>
        </w:rPr>
        <w:t xml:space="preserve"> of 1%</w:t>
      </w:r>
      <w:r w:rsidR="001C3557" w:rsidRPr="006C1AB5">
        <w:rPr>
          <w:rFonts w:ascii="Arial" w:hAnsi="Arial" w:cs="Arial"/>
          <w:color w:val="auto"/>
          <w:sz w:val="24"/>
          <w:szCs w:val="24"/>
        </w:rPr>
        <w:t xml:space="preserve"> </w:t>
      </w:r>
      <w:r w:rsidR="00C2415B">
        <w:rPr>
          <w:rFonts w:ascii="Arial" w:hAnsi="Arial" w:cs="Arial"/>
          <w:color w:val="auto"/>
          <w:sz w:val="24"/>
          <w:szCs w:val="24"/>
        </w:rPr>
        <w:t>each year since 2017</w:t>
      </w:r>
      <w:r w:rsidR="00C67ED1" w:rsidRPr="006C1AB5">
        <w:rPr>
          <w:rFonts w:ascii="Arial" w:hAnsi="Arial" w:cs="Arial"/>
          <w:color w:val="auto"/>
          <w:sz w:val="24"/>
          <w:szCs w:val="24"/>
        </w:rPr>
        <w:t>.</w:t>
      </w:r>
      <w:r w:rsidR="00EE6EB9" w:rsidRPr="006C1AB5">
        <w:rPr>
          <w:rFonts w:ascii="Arial" w:hAnsi="Arial" w:cs="Arial"/>
          <w:color w:val="auto"/>
          <w:sz w:val="24"/>
          <w:szCs w:val="24"/>
        </w:rPr>
        <w:br/>
      </w:r>
      <w:r w:rsidR="00EE6EB9" w:rsidRPr="006C1AB5">
        <w:rPr>
          <w:rFonts w:ascii="Arial" w:hAnsi="Arial" w:cs="Arial"/>
          <w:color w:val="auto"/>
          <w:sz w:val="24"/>
          <w:szCs w:val="24"/>
        </w:rPr>
        <w:br/>
      </w:r>
      <w:r w:rsidR="009865AB" w:rsidRPr="006C1AB5">
        <w:rPr>
          <w:rFonts w:ascii="Arial" w:hAnsi="Arial" w:cs="Arial"/>
          <w:color w:val="auto"/>
          <w:sz w:val="24"/>
          <w:szCs w:val="24"/>
        </w:rPr>
        <w:t xml:space="preserve">Although </w:t>
      </w:r>
      <w:r w:rsidR="006D5AB7" w:rsidRPr="006C1AB5">
        <w:rPr>
          <w:rFonts w:ascii="Arial" w:hAnsi="Arial" w:cs="Arial"/>
          <w:color w:val="auto"/>
          <w:sz w:val="24"/>
          <w:szCs w:val="24"/>
        </w:rPr>
        <w:t>there is a 3</w:t>
      </w:r>
      <w:r w:rsidR="002B67AD" w:rsidRPr="006C1AB5">
        <w:rPr>
          <w:rFonts w:ascii="Arial" w:hAnsi="Arial" w:cs="Arial"/>
          <w:color w:val="auto"/>
          <w:sz w:val="24"/>
          <w:szCs w:val="24"/>
        </w:rPr>
        <w:t>1.7</w:t>
      </w:r>
      <w:r w:rsidR="004E1052" w:rsidRPr="006C1AB5">
        <w:rPr>
          <w:rFonts w:ascii="Arial" w:hAnsi="Arial" w:cs="Arial"/>
          <w:color w:val="auto"/>
          <w:sz w:val="24"/>
          <w:szCs w:val="24"/>
        </w:rPr>
        <w:t xml:space="preserve">% (mean) and </w:t>
      </w:r>
      <w:r w:rsidR="009865AB" w:rsidRPr="006C1AB5">
        <w:rPr>
          <w:rFonts w:ascii="Arial" w:hAnsi="Arial" w:cs="Arial"/>
          <w:color w:val="auto"/>
          <w:sz w:val="24"/>
          <w:szCs w:val="24"/>
        </w:rPr>
        <w:t>a</w:t>
      </w:r>
      <w:r w:rsidR="002B67AD" w:rsidRPr="006C1AB5">
        <w:rPr>
          <w:rFonts w:ascii="Arial" w:hAnsi="Arial" w:cs="Arial"/>
          <w:color w:val="auto"/>
          <w:sz w:val="24"/>
          <w:szCs w:val="24"/>
        </w:rPr>
        <w:t xml:space="preserve"> 17.3</w:t>
      </w:r>
      <w:r w:rsidR="004E1052" w:rsidRPr="006C1AB5">
        <w:rPr>
          <w:rFonts w:ascii="Arial" w:hAnsi="Arial" w:cs="Arial"/>
          <w:color w:val="auto"/>
          <w:sz w:val="24"/>
          <w:szCs w:val="24"/>
        </w:rPr>
        <w:t>% (median) gender pay gap within the Trust, 6</w:t>
      </w:r>
      <w:r w:rsidR="002B67AD" w:rsidRPr="006C1AB5">
        <w:rPr>
          <w:rFonts w:ascii="Arial" w:hAnsi="Arial" w:cs="Arial"/>
          <w:color w:val="auto"/>
          <w:sz w:val="24"/>
          <w:szCs w:val="24"/>
        </w:rPr>
        <w:t>3</w:t>
      </w:r>
      <w:r w:rsidR="004E1052" w:rsidRPr="006C1AB5">
        <w:rPr>
          <w:rFonts w:ascii="Arial" w:hAnsi="Arial" w:cs="Arial"/>
          <w:color w:val="auto"/>
          <w:sz w:val="24"/>
          <w:szCs w:val="24"/>
        </w:rPr>
        <w:t xml:space="preserve">% of the top quartile </w:t>
      </w:r>
      <w:r w:rsidR="009865AB" w:rsidRPr="006C1AB5">
        <w:rPr>
          <w:rFonts w:ascii="Arial" w:hAnsi="Arial" w:cs="Arial"/>
          <w:color w:val="auto"/>
          <w:sz w:val="24"/>
          <w:szCs w:val="24"/>
        </w:rPr>
        <w:t xml:space="preserve">are </w:t>
      </w:r>
      <w:r w:rsidR="009B0F5E" w:rsidRPr="006C1AB5">
        <w:rPr>
          <w:rFonts w:ascii="Arial" w:hAnsi="Arial" w:cs="Arial"/>
          <w:color w:val="auto"/>
          <w:sz w:val="24"/>
          <w:szCs w:val="24"/>
        </w:rPr>
        <w:t>females</w:t>
      </w:r>
      <w:r w:rsidR="009865AB" w:rsidRPr="006C1AB5">
        <w:rPr>
          <w:rFonts w:ascii="Arial" w:hAnsi="Arial" w:cs="Arial"/>
          <w:color w:val="auto"/>
          <w:sz w:val="24"/>
          <w:szCs w:val="24"/>
        </w:rPr>
        <w:t>, suggest</w:t>
      </w:r>
      <w:r w:rsidR="009B0F5E" w:rsidRPr="006C1AB5">
        <w:rPr>
          <w:rFonts w:ascii="Arial" w:hAnsi="Arial" w:cs="Arial"/>
          <w:color w:val="auto"/>
          <w:sz w:val="24"/>
          <w:szCs w:val="24"/>
        </w:rPr>
        <w:t>ing</w:t>
      </w:r>
      <w:r w:rsidR="009865AB" w:rsidRPr="006C1AB5">
        <w:rPr>
          <w:rFonts w:ascii="Arial" w:hAnsi="Arial" w:cs="Arial"/>
          <w:color w:val="auto"/>
          <w:sz w:val="24"/>
          <w:szCs w:val="24"/>
        </w:rPr>
        <w:t xml:space="preserve"> there are</w:t>
      </w:r>
      <w:r w:rsidR="00964C48" w:rsidRPr="006C1AB5">
        <w:rPr>
          <w:rFonts w:ascii="Arial" w:hAnsi="Arial" w:cs="Arial"/>
          <w:color w:val="auto"/>
          <w:sz w:val="24"/>
          <w:szCs w:val="24"/>
        </w:rPr>
        <w:t xml:space="preserve"> not </w:t>
      </w:r>
      <w:r w:rsidR="009865AB" w:rsidRPr="006C1AB5">
        <w:rPr>
          <w:rFonts w:ascii="Arial" w:hAnsi="Arial" w:cs="Arial"/>
          <w:color w:val="auto"/>
          <w:sz w:val="24"/>
          <w:szCs w:val="24"/>
        </w:rPr>
        <w:t xml:space="preserve">any concerns </w:t>
      </w:r>
      <w:r w:rsidR="009B0F5E" w:rsidRPr="006C1AB5">
        <w:rPr>
          <w:rFonts w:ascii="Arial" w:hAnsi="Arial" w:cs="Arial"/>
          <w:color w:val="auto"/>
          <w:sz w:val="24"/>
          <w:szCs w:val="24"/>
        </w:rPr>
        <w:t xml:space="preserve">with females </w:t>
      </w:r>
      <w:r w:rsidR="009865AB" w:rsidRPr="006C1AB5">
        <w:rPr>
          <w:rFonts w:ascii="Arial" w:hAnsi="Arial" w:cs="Arial"/>
          <w:color w:val="auto"/>
          <w:sz w:val="24"/>
          <w:szCs w:val="24"/>
        </w:rPr>
        <w:t xml:space="preserve">being represented at </w:t>
      </w:r>
      <w:r w:rsidR="004B09AC" w:rsidRPr="006C1AB5">
        <w:rPr>
          <w:rFonts w:ascii="Arial" w:hAnsi="Arial" w:cs="Arial"/>
          <w:color w:val="auto"/>
          <w:sz w:val="24"/>
          <w:szCs w:val="24"/>
        </w:rPr>
        <w:t>the top</w:t>
      </w:r>
      <w:r w:rsidR="009865AB" w:rsidRPr="006C1AB5">
        <w:rPr>
          <w:rFonts w:ascii="Arial" w:hAnsi="Arial" w:cs="Arial"/>
          <w:color w:val="auto"/>
          <w:sz w:val="24"/>
          <w:szCs w:val="24"/>
        </w:rPr>
        <w:t xml:space="preserve"> level. </w:t>
      </w:r>
      <w:r w:rsidR="007627C6">
        <w:rPr>
          <w:rFonts w:ascii="Arial" w:hAnsi="Arial" w:cs="Arial"/>
          <w:color w:val="auto"/>
          <w:sz w:val="24"/>
          <w:szCs w:val="24"/>
        </w:rPr>
        <w:t xml:space="preserve">This is positive compared to the NHS England Gender Pay Gap report of 2018 where </w:t>
      </w:r>
      <w:r w:rsidR="0068576F">
        <w:rPr>
          <w:rFonts w:ascii="Arial" w:hAnsi="Arial" w:cs="Arial"/>
          <w:color w:val="auto"/>
          <w:sz w:val="24"/>
          <w:szCs w:val="24"/>
        </w:rPr>
        <w:t xml:space="preserve">it reported that </w:t>
      </w:r>
      <w:r w:rsidR="007627C6">
        <w:rPr>
          <w:rFonts w:ascii="Arial" w:hAnsi="Arial" w:cs="Arial"/>
          <w:color w:val="auto"/>
          <w:sz w:val="24"/>
          <w:szCs w:val="24"/>
        </w:rPr>
        <w:t xml:space="preserve">56% of the top quartile were female. </w:t>
      </w:r>
    </w:p>
    <w:p w:rsidR="007B04A7" w:rsidRPr="006C1AB5" w:rsidRDefault="00C50FDC" w:rsidP="00176025">
      <w:pPr>
        <w:pStyle w:val="TableText"/>
        <w:spacing w:before="360"/>
        <w:ind w:left="0"/>
        <w:rPr>
          <w:rFonts w:ascii="Arial" w:hAnsi="Arial" w:cs="Arial"/>
          <w:color w:val="auto"/>
          <w:sz w:val="24"/>
          <w:szCs w:val="24"/>
        </w:rPr>
      </w:pPr>
      <w:r w:rsidRPr="006C1AB5">
        <w:rPr>
          <w:rFonts w:ascii="Arial" w:hAnsi="Arial" w:cs="Arial"/>
          <w:color w:val="auto"/>
          <w:sz w:val="24"/>
          <w:szCs w:val="24"/>
        </w:rPr>
        <w:t xml:space="preserve">It should be noted that </w:t>
      </w:r>
      <w:r w:rsidR="009B0F5E" w:rsidRPr="006C1AB5">
        <w:rPr>
          <w:rFonts w:ascii="Arial" w:hAnsi="Arial" w:cs="Arial"/>
          <w:color w:val="auto"/>
          <w:sz w:val="24"/>
          <w:szCs w:val="24"/>
        </w:rPr>
        <w:t>as there are mo</w:t>
      </w:r>
      <w:r w:rsidR="000D7961" w:rsidRPr="006C1AB5">
        <w:rPr>
          <w:rFonts w:ascii="Arial" w:hAnsi="Arial" w:cs="Arial"/>
          <w:color w:val="auto"/>
          <w:sz w:val="24"/>
          <w:szCs w:val="24"/>
        </w:rPr>
        <w:t>r</w:t>
      </w:r>
      <w:r w:rsidR="009B0F5E" w:rsidRPr="006C1AB5">
        <w:rPr>
          <w:rFonts w:ascii="Arial" w:hAnsi="Arial" w:cs="Arial"/>
          <w:color w:val="auto"/>
          <w:sz w:val="24"/>
          <w:szCs w:val="24"/>
        </w:rPr>
        <w:t xml:space="preserve">e females than males </w:t>
      </w:r>
      <w:r w:rsidRPr="006C1AB5">
        <w:rPr>
          <w:rFonts w:ascii="Arial" w:hAnsi="Arial" w:cs="Arial"/>
          <w:color w:val="auto"/>
          <w:sz w:val="24"/>
          <w:szCs w:val="24"/>
        </w:rPr>
        <w:t xml:space="preserve">in the NHS, </w:t>
      </w:r>
      <w:r w:rsidR="002B67AD" w:rsidRPr="006C1AB5">
        <w:rPr>
          <w:rFonts w:ascii="Arial" w:hAnsi="Arial" w:cs="Arial"/>
          <w:color w:val="auto"/>
          <w:sz w:val="24"/>
          <w:szCs w:val="24"/>
        </w:rPr>
        <w:t>with males making</w:t>
      </w:r>
      <w:r w:rsidR="009865AB" w:rsidRPr="006C1AB5">
        <w:rPr>
          <w:rFonts w:ascii="Arial" w:hAnsi="Arial" w:cs="Arial"/>
          <w:color w:val="auto"/>
          <w:sz w:val="24"/>
          <w:szCs w:val="24"/>
        </w:rPr>
        <w:t xml:space="preserve"> up a smaller percentage of the workforce but </w:t>
      </w:r>
      <w:r w:rsidR="00BC1A95" w:rsidRPr="006C1AB5">
        <w:rPr>
          <w:rFonts w:ascii="Arial" w:hAnsi="Arial" w:cs="Arial"/>
          <w:color w:val="auto"/>
          <w:sz w:val="24"/>
          <w:szCs w:val="24"/>
        </w:rPr>
        <w:t xml:space="preserve">there is a relatively higher % in </w:t>
      </w:r>
      <w:r w:rsidR="009865AB" w:rsidRPr="006C1AB5">
        <w:rPr>
          <w:rFonts w:ascii="Arial" w:hAnsi="Arial" w:cs="Arial"/>
          <w:color w:val="auto"/>
          <w:sz w:val="24"/>
          <w:szCs w:val="24"/>
        </w:rPr>
        <w:t>more senior</w:t>
      </w:r>
      <w:r w:rsidR="00BC1A95" w:rsidRPr="006C1AB5">
        <w:rPr>
          <w:rFonts w:ascii="Arial" w:hAnsi="Arial" w:cs="Arial"/>
          <w:color w:val="auto"/>
          <w:sz w:val="24"/>
          <w:szCs w:val="24"/>
        </w:rPr>
        <w:t>/</w:t>
      </w:r>
      <w:r w:rsidR="009865AB" w:rsidRPr="006C1AB5">
        <w:rPr>
          <w:rFonts w:ascii="Arial" w:hAnsi="Arial" w:cs="Arial"/>
          <w:color w:val="auto"/>
          <w:sz w:val="24"/>
          <w:szCs w:val="24"/>
        </w:rPr>
        <w:t xml:space="preserve">higher paid </w:t>
      </w:r>
      <w:r w:rsidR="00BC1A95" w:rsidRPr="006C1AB5">
        <w:rPr>
          <w:rFonts w:ascii="Arial" w:hAnsi="Arial" w:cs="Arial"/>
          <w:color w:val="auto"/>
          <w:sz w:val="24"/>
          <w:szCs w:val="24"/>
        </w:rPr>
        <w:t>jobs than females</w:t>
      </w:r>
      <w:r w:rsidR="009865AB" w:rsidRPr="006C1AB5">
        <w:rPr>
          <w:rFonts w:ascii="Arial" w:hAnsi="Arial" w:cs="Arial"/>
          <w:color w:val="auto"/>
          <w:sz w:val="24"/>
          <w:szCs w:val="24"/>
        </w:rPr>
        <w:t xml:space="preserve">. </w:t>
      </w:r>
    </w:p>
    <w:p w:rsidR="00057631" w:rsidRPr="006C1AB5" w:rsidRDefault="00057631" w:rsidP="00176025">
      <w:pPr>
        <w:pStyle w:val="TableText"/>
        <w:spacing w:before="360"/>
        <w:ind w:left="0"/>
        <w:rPr>
          <w:rFonts w:ascii="Arial" w:hAnsi="Arial" w:cs="Arial"/>
          <w:color w:val="auto"/>
          <w:sz w:val="24"/>
          <w:szCs w:val="24"/>
        </w:rPr>
      </w:pPr>
    </w:p>
    <w:p w:rsidR="007245DE" w:rsidRPr="006C1AB5" w:rsidRDefault="007245DE" w:rsidP="00176025">
      <w:pPr>
        <w:pStyle w:val="TableText"/>
        <w:spacing w:before="360"/>
        <w:ind w:left="0"/>
        <w:rPr>
          <w:rFonts w:ascii="Arial" w:hAnsi="Arial" w:cs="Arial"/>
          <w:color w:val="auto"/>
          <w:sz w:val="24"/>
          <w:szCs w:val="24"/>
        </w:rPr>
      </w:pPr>
    </w:p>
    <w:p w:rsidR="00C50FDC" w:rsidRPr="006C1AB5" w:rsidRDefault="00C50FDC" w:rsidP="00176025">
      <w:pPr>
        <w:pStyle w:val="TableText"/>
        <w:spacing w:before="360"/>
        <w:ind w:left="0"/>
        <w:rPr>
          <w:rFonts w:ascii="Arial" w:hAnsi="Arial" w:cs="Arial"/>
          <w:color w:val="auto"/>
          <w:sz w:val="24"/>
          <w:szCs w:val="24"/>
        </w:rPr>
      </w:pPr>
    </w:p>
    <w:p w:rsidR="0024014D" w:rsidRPr="0051347B" w:rsidRDefault="00566564" w:rsidP="00176025">
      <w:pPr>
        <w:pStyle w:val="TableText"/>
        <w:spacing w:before="480"/>
        <w:ind w:left="0"/>
        <w:jc w:val="both"/>
        <w:rPr>
          <w:rFonts w:ascii="Arial" w:hAnsi="Arial" w:cs="Arial"/>
          <w:color w:val="404040" w:themeColor="text1" w:themeTint="BF"/>
          <w:sz w:val="24"/>
          <w:szCs w:val="24"/>
        </w:rPr>
      </w:pPr>
      <w:r w:rsidRPr="006C1AB5">
        <w:rPr>
          <w:rFonts w:ascii="Arial" w:hAnsi="Arial" w:cs="Arial"/>
          <w:b/>
          <w:color w:val="404040" w:themeColor="text1" w:themeTint="BF"/>
          <w:sz w:val="24"/>
          <w:szCs w:val="24"/>
        </w:rPr>
        <w:lastRenderedPageBreak/>
        <w:t>4</w:t>
      </w:r>
      <w:r w:rsidR="00EF6924" w:rsidRPr="006C1AB5">
        <w:rPr>
          <w:rFonts w:ascii="Arial" w:hAnsi="Arial" w:cs="Arial"/>
          <w:b/>
          <w:color w:val="404040" w:themeColor="text1" w:themeTint="BF"/>
          <w:sz w:val="24"/>
          <w:szCs w:val="24"/>
        </w:rPr>
        <w:t>.3</w:t>
      </w:r>
      <w:r w:rsidR="00BE2F61" w:rsidRPr="006C1AB5">
        <w:rPr>
          <w:rFonts w:ascii="Arial" w:hAnsi="Arial" w:cs="Arial"/>
          <w:b/>
          <w:color w:val="404040" w:themeColor="text1" w:themeTint="BF"/>
          <w:sz w:val="24"/>
          <w:szCs w:val="24"/>
        </w:rPr>
        <w:tab/>
      </w:r>
      <w:r w:rsidR="00734278" w:rsidRPr="006C1AB5">
        <w:rPr>
          <w:rFonts w:ascii="Arial" w:hAnsi="Arial" w:cs="Arial"/>
          <w:b/>
          <w:color w:val="404040" w:themeColor="text1" w:themeTint="BF"/>
          <w:sz w:val="24"/>
          <w:szCs w:val="24"/>
        </w:rPr>
        <w:t>Average and Median Bonus Gender Pay Gap</w:t>
      </w:r>
    </w:p>
    <w:p w:rsidR="00E17616" w:rsidRDefault="001C5B49" w:rsidP="00D732A4">
      <w:pPr>
        <w:pStyle w:val="TableText"/>
        <w:spacing w:before="480"/>
        <w:jc w:val="center"/>
        <w:rPr>
          <w:rFonts w:ascii="Arial" w:hAnsi="Arial" w:cs="Arial"/>
          <w:noProof/>
          <w:sz w:val="24"/>
          <w:szCs w:val="24"/>
          <w:lang w:val="en-GB" w:eastAsia="en-GB"/>
        </w:rPr>
      </w:pPr>
      <w:r>
        <w:rPr>
          <w:noProof/>
          <w:lang w:val="en-GB" w:eastAsia="en-GB"/>
        </w:rPr>
        <w:drawing>
          <wp:inline distT="0" distB="0" distL="0" distR="0" wp14:anchorId="4D686FE9" wp14:editId="586ECC29">
            <wp:extent cx="4867275" cy="310515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732A4" w:rsidRDefault="00345CE7" w:rsidP="0024014D">
      <w:pPr>
        <w:rPr>
          <w:rFonts w:ascii="Arial" w:hAnsi="Arial" w:cs="Arial"/>
          <w:noProof/>
          <w:sz w:val="24"/>
          <w:szCs w:val="24"/>
          <w:lang w:val="en-GB" w:eastAsia="en-GB"/>
        </w:rPr>
      </w:pPr>
      <w:r>
        <w:rPr>
          <w:rFonts w:ascii="Arial" w:hAnsi="Arial" w:cs="Arial"/>
          <w:noProof/>
          <w:color w:val="auto"/>
          <w:sz w:val="24"/>
          <w:szCs w:val="24"/>
          <w:lang w:val="en-GB" w:eastAsia="en-GB"/>
        </w:rPr>
        <w:br/>
      </w:r>
      <w:r w:rsidR="007B2425" w:rsidRPr="00176025">
        <w:rPr>
          <w:rFonts w:ascii="Arial" w:hAnsi="Arial" w:cs="Arial"/>
          <w:noProof/>
          <w:color w:val="auto"/>
          <w:sz w:val="24"/>
          <w:szCs w:val="24"/>
          <w:lang w:val="en-GB" w:eastAsia="en-GB"/>
        </w:rPr>
        <w:t>The relevant bonus period is calculated using the proceeding twelve months ending on the 31</w:t>
      </w:r>
      <w:r w:rsidR="00420F98">
        <w:rPr>
          <w:rFonts w:ascii="Arial" w:hAnsi="Arial" w:cs="Arial"/>
          <w:noProof/>
          <w:color w:val="auto"/>
          <w:sz w:val="24"/>
          <w:szCs w:val="24"/>
          <w:vertAlign w:val="superscript"/>
          <w:lang w:val="en-GB" w:eastAsia="en-GB"/>
        </w:rPr>
        <w:t xml:space="preserve"> </w:t>
      </w:r>
      <w:r w:rsidR="006C1AB5">
        <w:rPr>
          <w:rFonts w:ascii="Arial" w:hAnsi="Arial" w:cs="Arial"/>
          <w:noProof/>
          <w:color w:val="auto"/>
          <w:sz w:val="24"/>
          <w:szCs w:val="24"/>
          <w:lang w:val="en-GB" w:eastAsia="en-GB"/>
        </w:rPr>
        <w:t>March 2019</w:t>
      </w:r>
      <w:r w:rsidR="007B2425" w:rsidRPr="00176025">
        <w:rPr>
          <w:rFonts w:ascii="Arial" w:hAnsi="Arial" w:cs="Arial"/>
          <w:noProof/>
          <w:color w:val="auto"/>
          <w:sz w:val="24"/>
          <w:szCs w:val="24"/>
          <w:lang w:val="en-GB" w:eastAsia="en-GB"/>
        </w:rPr>
        <w:t xml:space="preserve">; therefore it captures all bonus payments </w:t>
      </w:r>
      <w:r w:rsidR="00BC1A95" w:rsidRPr="00176025">
        <w:rPr>
          <w:rFonts w:ascii="Arial" w:hAnsi="Arial" w:cs="Arial"/>
          <w:noProof/>
          <w:color w:val="auto"/>
          <w:sz w:val="24"/>
          <w:szCs w:val="24"/>
          <w:lang w:val="en-GB" w:eastAsia="en-GB"/>
        </w:rPr>
        <w:t>between</w:t>
      </w:r>
      <w:r w:rsidR="007B2425" w:rsidRPr="00176025">
        <w:rPr>
          <w:rFonts w:ascii="Arial" w:hAnsi="Arial" w:cs="Arial"/>
          <w:noProof/>
          <w:color w:val="auto"/>
          <w:sz w:val="24"/>
          <w:szCs w:val="24"/>
          <w:lang w:val="en-GB" w:eastAsia="en-GB"/>
        </w:rPr>
        <w:t xml:space="preserve"> 1 April 201</w:t>
      </w:r>
      <w:r w:rsidR="006C1AB5">
        <w:rPr>
          <w:rFonts w:ascii="Arial" w:hAnsi="Arial" w:cs="Arial"/>
          <w:noProof/>
          <w:color w:val="auto"/>
          <w:sz w:val="24"/>
          <w:szCs w:val="24"/>
          <w:lang w:val="en-GB" w:eastAsia="en-GB"/>
        </w:rPr>
        <w:t>8</w:t>
      </w:r>
      <w:r w:rsidR="007B2425" w:rsidRPr="00176025">
        <w:rPr>
          <w:rFonts w:ascii="Arial" w:hAnsi="Arial" w:cs="Arial"/>
          <w:noProof/>
          <w:color w:val="auto"/>
          <w:sz w:val="24"/>
          <w:szCs w:val="24"/>
          <w:lang w:val="en-GB" w:eastAsia="en-GB"/>
        </w:rPr>
        <w:t xml:space="preserve"> </w:t>
      </w:r>
      <w:r w:rsidR="00BC1A95" w:rsidRPr="00176025">
        <w:rPr>
          <w:rFonts w:ascii="Arial" w:hAnsi="Arial" w:cs="Arial"/>
          <w:noProof/>
          <w:color w:val="auto"/>
          <w:sz w:val="24"/>
          <w:szCs w:val="24"/>
          <w:lang w:val="en-GB" w:eastAsia="en-GB"/>
        </w:rPr>
        <w:t xml:space="preserve">and </w:t>
      </w:r>
      <w:r w:rsidR="007B2425" w:rsidRPr="00176025">
        <w:rPr>
          <w:rFonts w:ascii="Arial" w:hAnsi="Arial" w:cs="Arial"/>
          <w:noProof/>
          <w:color w:val="auto"/>
          <w:sz w:val="24"/>
          <w:szCs w:val="24"/>
          <w:lang w:val="en-GB" w:eastAsia="en-GB"/>
        </w:rPr>
        <w:t>31 March 201</w:t>
      </w:r>
      <w:r w:rsidR="006C1AB5">
        <w:rPr>
          <w:rFonts w:ascii="Arial" w:hAnsi="Arial" w:cs="Arial"/>
          <w:noProof/>
          <w:color w:val="auto"/>
          <w:sz w:val="24"/>
          <w:szCs w:val="24"/>
          <w:lang w:val="en-GB" w:eastAsia="en-GB"/>
        </w:rPr>
        <w:t>9</w:t>
      </w:r>
      <w:r w:rsidR="007B2425" w:rsidRPr="00176025">
        <w:rPr>
          <w:rFonts w:ascii="Arial" w:hAnsi="Arial" w:cs="Arial"/>
          <w:noProof/>
          <w:color w:val="auto"/>
          <w:sz w:val="24"/>
          <w:szCs w:val="24"/>
          <w:lang w:val="en-GB" w:eastAsia="en-GB"/>
        </w:rPr>
        <w:t xml:space="preserve">. </w:t>
      </w:r>
      <w:r w:rsidR="007B2425" w:rsidRPr="00176025">
        <w:rPr>
          <w:rFonts w:ascii="Arial" w:hAnsi="Arial" w:cs="Arial"/>
          <w:noProof/>
          <w:color w:val="auto"/>
          <w:sz w:val="24"/>
          <w:szCs w:val="24"/>
          <w:lang w:val="en-GB" w:eastAsia="en-GB"/>
        </w:rPr>
        <w:br/>
      </w:r>
    </w:p>
    <w:p w:rsidR="00D732A4" w:rsidRDefault="0084428B" w:rsidP="00D732A4">
      <w:pPr>
        <w:jc w:val="center"/>
        <w:rPr>
          <w:rFonts w:ascii="Arial" w:hAnsi="Arial" w:cs="Arial"/>
          <w:noProof/>
          <w:sz w:val="24"/>
          <w:szCs w:val="24"/>
          <w:lang w:val="en-GB" w:eastAsia="en-GB"/>
        </w:rPr>
      </w:pPr>
      <w:r>
        <w:rPr>
          <w:noProof/>
          <w:lang w:val="en-GB" w:eastAsia="en-GB"/>
        </w:rPr>
        <w:drawing>
          <wp:inline distT="0" distB="0" distL="0" distR="0" wp14:anchorId="1CD1549F" wp14:editId="6EFB0704">
            <wp:extent cx="4867275" cy="341947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8669F" w:rsidRDefault="00BC1A95" w:rsidP="0024014D">
      <w:pPr>
        <w:rPr>
          <w:rFonts w:ascii="Arial" w:hAnsi="Arial" w:cs="Arial"/>
          <w:noProof/>
          <w:color w:val="auto"/>
          <w:sz w:val="24"/>
          <w:szCs w:val="24"/>
          <w:lang w:val="en-GB" w:eastAsia="en-GB"/>
        </w:rPr>
      </w:pPr>
      <w:r w:rsidRPr="00176025">
        <w:rPr>
          <w:rFonts w:ascii="Arial" w:hAnsi="Arial" w:cs="Arial"/>
          <w:noProof/>
          <w:color w:val="auto"/>
          <w:sz w:val="24"/>
          <w:szCs w:val="24"/>
          <w:lang w:val="en-GB" w:eastAsia="en-GB"/>
        </w:rPr>
        <w:lastRenderedPageBreak/>
        <w:t xml:space="preserve">In line with </w:t>
      </w:r>
      <w:r w:rsidR="0022439F" w:rsidRPr="00176025">
        <w:rPr>
          <w:rFonts w:ascii="Arial" w:hAnsi="Arial" w:cs="Arial"/>
          <w:noProof/>
          <w:color w:val="auto"/>
          <w:sz w:val="24"/>
          <w:szCs w:val="24"/>
          <w:lang w:val="en-GB" w:eastAsia="en-GB"/>
        </w:rPr>
        <w:t>NHS Employers</w:t>
      </w:r>
      <w:r w:rsidRPr="00176025">
        <w:rPr>
          <w:rFonts w:ascii="Arial" w:hAnsi="Arial" w:cs="Arial"/>
          <w:noProof/>
          <w:color w:val="auto"/>
          <w:sz w:val="24"/>
          <w:szCs w:val="24"/>
          <w:lang w:val="en-GB" w:eastAsia="en-GB"/>
        </w:rPr>
        <w:t xml:space="preserve"> guidance </w:t>
      </w:r>
      <w:r w:rsidR="0022439F" w:rsidRPr="00176025">
        <w:rPr>
          <w:rFonts w:ascii="Arial" w:hAnsi="Arial" w:cs="Arial"/>
          <w:color w:val="auto"/>
          <w:sz w:val="24"/>
          <w:szCs w:val="24"/>
        </w:rPr>
        <w:t>the only pay elements t</w:t>
      </w:r>
      <w:r w:rsidRPr="00176025">
        <w:rPr>
          <w:rFonts w:ascii="Arial" w:hAnsi="Arial" w:cs="Arial"/>
          <w:color w:val="auto"/>
          <w:sz w:val="24"/>
          <w:szCs w:val="24"/>
        </w:rPr>
        <w:t>o</w:t>
      </w:r>
      <w:r w:rsidR="0022439F" w:rsidRPr="00176025">
        <w:rPr>
          <w:rFonts w:ascii="Arial" w:hAnsi="Arial" w:cs="Arial"/>
          <w:color w:val="auto"/>
          <w:sz w:val="24"/>
          <w:szCs w:val="24"/>
        </w:rPr>
        <w:t xml:space="preserve"> fall under the bonus pay criteria are </w:t>
      </w:r>
      <w:r w:rsidRPr="00176025">
        <w:rPr>
          <w:rFonts w:ascii="Arial" w:hAnsi="Arial" w:cs="Arial"/>
          <w:color w:val="auto"/>
          <w:sz w:val="24"/>
          <w:szCs w:val="24"/>
        </w:rPr>
        <w:t>C</w:t>
      </w:r>
      <w:r w:rsidR="0022439F" w:rsidRPr="00176025">
        <w:rPr>
          <w:rFonts w:ascii="Arial" w:hAnsi="Arial" w:cs="Arial"/>
          <w:color w:val="auto"/>
          <w:sz w:val="24"/>
          <w:szCs w:val="24"/>
        </w:rPr>
        <w:t xml:space="preserve">linical </w:t>
      </w:r>
      <w:r w:rsidRPr="00176025">
        <w:rPr>
          <w:rFonts w:ascii="Arial" w:hAnsi="Arial" w:cs="Arial"/>
          <w:color w:val="auto"/>
          <w:sz w:val="24"/>
          <w:szCs w:val="24"/>
        </w:rPr>
        <w:t>E</w:t>
      </w:r>
      <w:r w:rsidR="0022439F" w:rsidRPr="00176025">
        <w:rPr>
          <w:rFonts w:ascii="Arial" w:hAnsi="Arial" w:cs="Arial"/>
          <w:color w:val="auto"/>
          <w:sz w:val="24"/>
          <w:szCs w:val="24"/>
        </w:rPr>
        <w:t xml:space="preserve">xcellence </w:t>
      </w:r>
      <w:r w:rsidRPr="00176025">
        <w:rPr>
          <w:rFonts w:ascii="Arial" w:hAnsi="Arial" w:cs="Arial"/>
          <w:color w:val="auto"/>
          <w:sz w:val="24"/>
          <w:szCs w:val="24"/>
        </w:rPr>
        <w:t>A</w:t>
      </w:r>
      <w:r w:rsidR="0022439F" w:rsidRPr="00176025">
        <w:rPr>
          <w:rFonts w:ascii="Arial" w:hAnsi="Arial" w:cs="Arial"/>
          <w:color w:val="auto"/>
          <w:sz w:val="24"/>
          <w:szCs w:val="24"/>
        </w:rPr>
        <w:t xml:space="preserve">wards </w:t>
      </w:r>
      <w:r w:rsidR="00387108">
        <w:rPr>
          <w:rFonts w:ascii="Arial" w:hAnsi="Arial" w:cs="Arial"/>
          <w:color w:val="auto"/>
          <w:sz w:val="24"/>
          <w:szCs w:val="24"/>
        </w:rPr>
        <w:t xml:space="preserve">(CEA) </w:t>
      </w:r>
      <w:r w:rsidRPr="00176025">
        <w:rPr>
          <w:rFonts w:ascii="Arial" w:hAnsi="Arial" w:cs="Arial"/>
          <w:color w:val="auto"/>
          <w:sz w:val="24"/>
          <w:szCs w:val="24"/>
        </w:rPr>
        <w:t>payable to Consultants.</w:t>
      </w:r>
      <w:r w:rsidR="006F1496" w:rsidRPr="00176025">
        <w:rPr>
          <w:rFonts w:ascii="Arial" w:hAnsi="Arial" w:cs="Arial"/>
          <w:noProof/>
          <w:color w:val="auto"/>
          <w:sz w:val="24"/>
          <w:szCs w:val="24"/>
          <w:lang w:val="en-GB" w:eastAsia="en-GB"/>
        </w:rPr>
        <w:t xml:space="preserve"> </w:t>
      </w:r>
      <w:r w:rsidR="000721AD" w:rsidRPr="00176025">
        <w:rPr>
          <w:rFonts w:ascii="Arial" w:hAnsi="Arial" w:cs="Arial"/>
          <w:noProof/>
          <w:color w:val="auto"/>
          <w:sz w:val="24"/>
          <w:szCs w:val="24"/>
          <w:lang w:val="en-GB" w:eastAsia="en-GB"/>
        </w:rPr>
        <w:t>Clinical Excellence Awards are</w:t>
      </w:r>
      <w:r w:rsidR="006F1496" w:rsidRPr="00176025">
        <w:rPr>
          <w:rFonts w:ascii="Arial" w:hAnsi="Arial" w:cs="Arial"/>
          <w:noProof/>
          <w:color w:val="auto"/>
          <w:sz w:val="24"/>
          <w:szCs w:val="24"/>
          <w:lang w:val="en-GB" w:eastAsia="en-GB"/>
        </w:rPr>
        <w:t xml:space="preserve"> </w:t>
      </w:r>
      <w:r w:rsidRPr="00176025">
        <w:rPr>
          <w:rFonts w:ascii="Arial" w:hAnsi="Arial" w:cs="Arial"/>
          <w:noProof/>
          <w:color w:val="auto"/>
          <w:sz w:val="24"/>
          <w:szCs w:val="24"/>
          <w:lang w:val="en-GB" w:eastAsia="en-GB"/>
        </w:rPr>
        <w:t>avail</w:t>
      </w:r>
      <w:r w:rsidR="00C85820" w:rsidRPr="00176025">
        <w:rPr>
          <w:rFonts w:ascii="Arial" w:hAnsi="Arial" w:cs="Arial"/>
          <w:noProof/>
          <w:color w:val="auto"/>
          <w:sz w:val="24"/>
          <w:szCs w:val="24"/>
          <w:lang w:val="en-GB" w:eastAsia="en-GB"/>
        </w:rPr>
        <w:t>a</w:t>
      </w:r>
      <w:r w:rsidRPr="00176025">
        <w:rPr>
          <w:rFonts w:ascii="Arial" w:hAnsi="Arial" w:cs="Arial"/>
          <w:noProof/>
          <w:color w:val="auto"/>
          <w:sz w:val="24"/>
          <w:szCs w:val="24"/>
          <w:lang w:val="en-GB" w:eastAsia="en-GB"/>
        </w:rPr>
        <w:t>bl</w:t>
      </w:r>
      <w:r w:rsidR="00C85820" w:rsidRPr="00176025">
        <w:rPr>
          <w:rFonts w:ascii="Arial" w:hAnsi="Arial" w:cs="Arial"/>
          <w:noProof/>
          <w:color w:val="auto"/>
          <w:sz w:val="24"/>
          <w:szCs w:val="24"/>
          <w:lang w:val="en-GB" w:eastAsia="en-GB"/>
        </w:rPr>
        <w:t>e</w:t>
      </w:r>
      <w:r w:rsidRPr="00176025">
        <w:rPr>
          <w:rFonts w:ascii="Arial" w:hAnsi="Arial" w:cs="Arial"/>
          <w:noProof/>
          <w:color w:val="auto"/>
          <w:sz w:val="24"/>
          <w:szCs w:val="24"/>
          <w:lang w:val="en-GB" w:eastAsia="en-GB"/>
        </w:rPr>
        <w:t xml:space="preserve"> to be applied for annually and are awared in </w:t>
      </w:r>
      <w:r w:rsidR="006F1496" w:rsidRPr="00176025">
        <w:rPr>
          <w:rFonts w:ascii="Arial" w:hAnsi="Arial" w:cs="Arial"/>
          <w:noProof/>
          <w:color w:val="auto"/>
          <w:sz w:val="24"/>
          <w:szCs w:val="24"/>
          <w:lang w:val="en-GB" w:eastAsia="en-GB"/>
        </w:rPr>
        <w:t xml:space="preserve"> recognition of excellence in practice over and above contractual requirements</w:t>
      </w:r>
      <w:r w:rsidRPr="00176025">
        <w:rPr>
          <w:rFonts w:ascii="Arial" w:hAnsi="Arial" w:cs="Arial"/>
          <w:noProof/>
          <w:color w:val="auto"/>
          <w:sz w:val="24"/>
          <w:szCs w:val="24"/>
          <w:lang w:val="en-GB" w:eastAsia="en-GB"/>
        </w:rPr>
        <w:t>.</w:t>
      </w:r>
      <w:r w:rsidR="00124D74">
        <w:rPr>
          <w:rFonts w:ascii="Arial" w:hAnsi="Arial" w:cs="Arial"/>
          <w:noProof/>
          <w:color w:val="auto"/>
          <w:sz w:val="24"/>
          <w:szCs w:val="24"/>
          <w:lang w:val="en-GB" w:eastAsia="en-GB"/>
        </w:rPr>
        <w:br/>
      </w:r>
    </w:p>
    <w:tbl>
      <w:tblPr>
        <w:tblW w:w="5601" w:type="dxa"/>
        <w:jc w:val="center"/>
        <w:tblLook w:val="04A0" w:firstRow="1" w:lastRow="0" w:firstColumn="1" w:lastColumn="0" w:noHBand="0" w:noVBand="1"/>
      </w:tblPr>
      <w:tblGrid>
        <w:gridCol w:w="772"/>
        <w:gridCol w:w="2438"/>
        <w:gridCol w:w="2391"/>
      </w:tblGrid>
      <w:tr w:rsidR="0084428B" w:rsidRPr="0084428B" w:rsidTr="0084428B">
        <w:trPr>
          <w:trHeight w:val="300"/>
          <w:jc w:val="center"/>
        </w:trPr>
        <w:tc>
          <w:tcPr>
            <w:tcW w:w="772" w:type="dxa"/>
            <w:tcBorders>
              <w:top w:val="nil"/>
              <w:left w:val="nil"/>
              <w:bottom w:val="nil"/>
              <w:right w:val="nil"/>
            </w:tcBorders>
            <w:shd w:val="clear" w:color="000000" w:fill="5B9BD5"/>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FFFFFF"/>
                <w:kern w:val="0"/>
                <w:sz w:val="22"/>
                <w:szCs w:val="22"/>
                <w:lang w:val="en-GB" w:eastAsia="en-GB"/>
              </w:rPr>
            </w:pPr>
            <w:r w:rsidRPr="0084428B">
              <w:rPr>
                <w:rFonts w:ascii="Calibri" w:eastAsia="Times New Roman" w:hAnsi="Calibri" w:cs="Times New Roman"/>
                <w:color w:val="FFFFFF"/>
                <w:kern w:val="0"/>
                <w:sz w:val="22"/>
                <w:szCs w:val="22"/>
                <w:lang w:val="en-GB" w:eastAsia="en-GB"/>
              </w:rPr>
              <w:t> </w:t>
            </w:r>
          </w:p>
        </w:tc>
        <w:tc>
          <w:tcPr>
            <w:tcW w:w="2438" w:type="dxa"/>
            <w:tcBorders>
              <w:top w:val="nil"/>
              <w:left w:val="nil"/>
              <w:bottom w:val="nil"/>
              <w:right w:val="nil"/>
            </w:tcBorders>
            <w:shd w:val="clear" w:color="000000" w:fill="5B9BD5"/>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FFFFFF"/>
                <w:kern w:val="0"/>
                <w:sz w:val="22"/>
                <w:szCs w:val="22"/>
                <w:lang w:val="en-GB" w:eastAsia="en-GB"/>
              </w:rPr>
            </w:pPr>
            <w:r w:rsidRPr="0084428B">
              <w:rPr>
                <w:rFonts w:ascii="Calibri" w:eastAsia="Times New Roman" w:hAnsi="Calibri" w:cs="Times New Roman"/>
                <w:color w:val="FFFFFF"/>
                <w:kern w:val="0"/>
                <w:sz w:val="22"/>
                <w:szCs w:val="22"/>
                <w:lang w:val="en-GB" w:eastAsia="en-GB"/>
              </w:rPr>
              <w:t>Average Bonus Pay Gap</w:t>
            </w:r>
          </w:p>
        </w:tc>
        <w:tc>
          <w:tcPr>
            <w:tcW w:w="2391" w:type="dxa"/>
            <w:tcBorders>
              <w:top w:val="nil"/>
              <w:left w:val="nil"/>
              <w:bottom w:val="nil"/>
              <w:right w:val="nil"/>
            </w:tcBorders>
            <w:shd w:val="clear" w:color="000000" w:fill="5B9BD5"/>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FFFFFF"/>
                <w:kern w:val="0"/>
                <w:sz w:val="22"/>
                <w:szCs w:val="22"/>
                <w:lang w:val="en-GB" w:eastAsia="en-GB"/>
              </w:rPr>
            </w:pPr>
            <w:r w:rsidRPr="0084428B">
              <w:rPr>
                <w:rFonts w:ascii="Calibri" w:eastAsia="Times New Roman" w:hAnsi="Calibri" w:cs="Times New Roman"/>
                <w:color w:val="FFFFFF"/>
                <w:kern w:val="0"/>
                <w:sz w:val="22"/>
                <w:szCs w:val="22"/>
                <w:lang w:val="en-GB" w:eastAsia="en-GB"/>
              </w:rPr>
              <w:t>Median Bonus Pay Gap</w:t>
            </w:r>
          </w:p>
        </w:tc>
      </w:tr>
      <w:tr w:rsidR="0084428B" w:rsidRPr="0084428B" w:rsidTr="0084428B">
        <w:trPr>
          <w:trHeight w:val="300"/>
          <w:jc w:val="center"/>
        </w:trPr>
        <w:tc>
          <w:tcPr>
            <w:tcW w:w="772"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2017</w:t>
            </w:r>
          </w:p>
        </w:tc>
        <w:tc>
          <w:tcPr>
            <w:tcW w:w="2438"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-12.39%</w:t>
            </w:r>
          </w:p>
        </w:tc>
        <w:tc>
          <w:tcPr>
            <w:tcW w:w="2391"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0.00%</w:t>
            </w:r>
          </w:p>
        </w:tc>
      </w:tr>
      <w:tr w:rsidR="0084428B" w:rsidRPr="0084428B" w:rsidTr="0084428B">
        <w:trPr>
          <w:trHeight w:val="300"/>
          <w:jc w:val="center"/>
        </w:trPr>
        <w:tc>
          <w:tcPr>
            <w:tcW w:w="772"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2018</w:t>
            </w:r>
          </w:p>
        </w:tc>
        <w:tc>
          <w:tcPr>
            <w:tcW w:w="2438"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-7.76%</w:t>
            </w:r>
          </w:p>
        </w:tc>
        <w:tc>
          <w:tcPr>
            <w:tcW w:w="2391"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8.33%</w:t>
            </w:r>
          </w:p>
        </w:tc>
      </w:tr>
      <w:tr w:rsidR="0084428B" w:rsidRPr="0084428B" w:rsidTr="0084428B">
        <w:trPr>
          <w:trHeight w:val="300"/>
          <w:jc w:val="center"/>
        </w:trPr>
        <w:tc>
          <w:tcPr>
            <w:tcW w:w="772"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2019</w:t>
            </w:r>
          </w:p>
        </w:tc>
        <w:tc>
          <w:tcPr>
            <w:tcW w:w="2438"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1.97%</w:t>
            </w:r>
          </w:p>
        </w:tc>
        <w:tc>
          <w:tcPr>
            <w:tcW w:w="2391" w:type="dxa"/>
            <w:tcBorders>
              <w:top w:val="nil"/>
              <w:left w:val="nil"/>
              <w:bottom w:val="nil"/>
              <w:right w:val="nil"/>
            </w:tcBorders>
            <w:shd w:val="clear" w:color="auto" w:fill="auto"/>
            <w:noWrap/>
            <w:vAlign w:val="bottom"/>
            <w:hideMark/>
          </w:tcPr>
          <w:p w:rsidR="0084428B" w:rsidRPr="0084428B" w:rsidRDefault="0084428B" w:rsidP="0084428B">
            <w:pPr>
              <w:spacing w:before="0" w:after="0" w:line="240" w:lineRule="auto"/>
              <w:jc w:val="center"/>
              <w:rPr>
                <w:rFonts w:ascii="Calibri" w:eastAsia="Times New Roman" w:hAnsi="Calibri" w:cs="Times New Roman"/>
                <w:color w:val="000000"/>
                <w:kern w:val="0"/>
                <w:sz w:val="22"/>
                <w:szCs w:val="22"/>
                <w:lang w:val="en-GB" w:eastAsia="en-GB"/>
              </w:rPr>
            </w:pPr>
            <w:r w:rsidRPr="0084428B">
              <w:rPr>
                <w:rFonts w:ascii="Calibri" w:eastAsia="Times New Roman" w:hAnsi="Calibri" w:cs="Times New Roman"/>
                <w:color w:val="000000"/>
                <w:kern w:val="0"/>
                <w:sz w:val="22"/>
                <w:szCs w:val="22"/>
                <w:lang w:val="en-GB" w:eastAsia="en-GB"/>
              </w:rPr>
              <w:t>0.00%</w:t>
            </w:r>
          </w:p>
        </w:tc>
      </w:tr>
    </w:tbl>
    <w:p w:rsidR="00DB445D" w:rsidRPr="00FA5E3F" w:rsidRDefault="0084428B" w:rsidP="00124D74">
      <w:pPr>
        <w:pStyle w:val="TableText"/>
        <w:spacing w:before="480"/>
        <w:jc w:val="center"/>
        <w:rPr>
          <w:rFonts w:ascii="Arial" w:hAnsi="Arial" w:cs="Arial"/>
          <w:noProof/>
          <w:color w:val="FF0000"/>
          <w:sz w:val="24"/>
          <w:szCs w:val="24"/>
          <w:lang w:val="en-GB" w:eastAsia="en-GB"/>
        </w:rPr>
      </w:pPr>
      <w:r>
        <w:rPr>
          <w:noProof/>
          <w:lang w:val="en-GB" w:eastAsia="en-GB"/>
        </w:rPr>
        <w:drawing>
          <wp:inline distT="0" distB="0" distL="0" distR="0" wp14:anchorId="07279F81" wp14:editId="64B201C7">
            <wp:extent cx="5457826" cy="3424238"/>
            <wp:effectExtent l="0" t="0" r="9525" b="508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4497" w:rsidRDefault="0059477B" w:rsidP="0024014D">
      <w:pPr>
        <w:rPr>
          <w:rFonts w:ascii="Arial" w:hAnsi="Arial" w:cs="Arial"/>
          <w:noProof/>
          <w:color w:val="auto"/>
          <w:sz w:val="24"/>
          <w:szCs w:val="24"/>
          <w:lang w:val="en-GB" w:eastAsia="en-GB"/>
        </w:rPr>
      </w:pPr>
      <w:r>
        <w:rPr>
          <w:rFonts w:ascii="Arial" w:hAnsi="Arial" w:cs="Arial"/>
          <w:noProof/>
          <w:color w:val="auto"/>
          <w:sz w:val="24"/>
          <w:szCs w:val="24"/>
          <w:lang w:val="en-GB" w:eastAsia="en-GB"/>
        </w:rPr>
        <w:br/>
      </w:r>
      <w:r w:rsidR="00C2513E" w:rsidRPr="00176025">
        <w:rPr>
          <w:rFonts w:ascii="Arial" w:hAnsi="Arial" w:cs="Arial"/>
          <w:noProof/>
          <w:color w:val="auto"/>
          <w:sz w:val="24"/>
          <w:szCs w:val="24"/>
          <w:lang w:val="en-GB" w:eastAsia="en-GB"/>
        </w:rPr>
        <w:t>The</w:t>
      </w:r>
      <w:r w:rsidR="006E5A9D" w:rsidRPr="00176025">
        <w:rPr>
          <w:rFonts w:ascii="Arial" w:hAnsi="Arial" w:cs="Arial"/>
          <w:noProof/>
          <w:color w:val="auto"/>
          <w:sz w:val="24"/>
          <w:szCs w:val="24"/>
          <w:lang w:val="en-GB" w:eastAsia="en-GB"/>
        </w:rPr>
        <w:t xml:space="preserve"> </w:t>
      </w:r>
      <w:r w:rsidR="003E0DEA">
        <w:rPr>
          <w:rFonts w:ascii="Arial" w:hAnsi="Arial" w:cs="Arial"/>
          <w:noProof/>
          <w:color w:val="auto"/>
          <w:sz w:val="24"/>
          <w:szCs w:val="24"/>
          <w:lang w:val="en-GB" w:eastAsia="en-GB"/>
        </w:rPr>
        <w:t xml:space="preserve">mean </w:t>
      </w:r>
      <w:r w:rsidR="00C9044E" w:rsidRPr="00176025">
        <w:rPr>
          <w:rFonts w:ascii="Arial" w:hAnsi="Arial" w:cs="Arial"/>
          <w:noProof/>
          <w:color w:val="auto"/>
          <w:sz w:val="24"/>
          <w:szCs w:val="24"/>
          <w:lang w:val="en-GB" w:eastAsia="en-GB"/>
        </w:rPr>
        <w:t xml:space="preserve">bonus pay gap </w:t>
      </w:r>
      <w:r w:rsidR="001C1A11" w:rsidRPr="00176025">
        <w:rPr>
          <w:rFonts w:ascii="Arial" w:hAnsi="Arial" w:cs="Arial"/>
          <w:noProof/>
          <w:color w:val="auto"/>
          <w:sz w:val="24"/>
          <w:szCs w:val="24"/>
          <w:lang w:val="en-GB" w:eastAsia="en-GB"/>
        </w:rPr>
        <w:t>is</w:t>
      </w:r>
      <w:r w:rsidR="006C1AB5">
        <w:rPr>
          <w:rFonts w:ascii="Arial" w:hAnsi="Arial" w:cs="Arial"/>
          <w:noProof/>
          <w:color w:val="auto"/>
          <w:sz w:val="24"/>
          <w:szCs w:val="24"/>
          <w:lang w:val="en-GB" w:eastAsia="en-GB"/>
        </w:rPr>
        <w:t xml:space="preserve"> 1.97</w:t>
      </w:r>
      <w:r w:rsidR="007B2425" w:rsidRPr="00176025">
        <w:rPr>
          <w:rFonts w:ascii="Arial" w:hAnsi="Arial" w:cs="Arial"/>
          <w:noProof/>
          <w:color w:val="auto"/>
          <w:sz w:val="24"/>
          <w:szCs w:val="24"/>
          <w:lang w:val="en-GB" w:eastAsia="en-GB"/>
        </w:rPr>
        <w:t>%</w:t>
      </w:r>
      <w:r w:rsidR="006C1AB5">
        <w:rPr>
          <w:rFonts w:ascii="Arial" w:hAnsi="Arial" w:cs="Arial"/>
          <w:noProof/>
          <w:color w:val="auto"/>
          <w:sz w:val="24"/>
          <w:szCs w:val="24"/>
          <w:lang w:val="en-GB" w:eastAsia="en-GB"/>
        </w:rPr>
        <w:t>, whilst t</w:t>
      </w:r>
      <w:r w:rsidR="001C1A11" w:rsidRPr="00176025">
        <w:rPr>
          <w:rFonts w:ascii="Arial" w:hAnsi="Arial" w:cs="Arial"/>
          <w:noProof/>
          <w:color w:val="auto"/>
          <w:sz w:val="24"/>
          <w:szCs w:val="24"/>
          <w:lang w:val="en-GB" w:eastAsia="en-GB"/>
        </w:rPr>
        <w:t xml:space="preserve">here is </w:t>
      </w:r>
      <w:r w:rsidR="00387108">
        <w:rPr>
          <w:rFonts w:ascii="Arial" w:hAnsi="Arial" w:cs="Arial"/>
          <w:noProof/>
          <w:color w:val="auto"/>
          <w:sz w:val="24"/>
          <w:szCs w:val="24"/>
          <w:lang w:val="en-GB" w:eastAsia="en-GB"/>
        </w:rPr>
        <w:t>a</w:t>
      </w:r>
      <w:r w:rsidR="000B4186" w:rsidRPr="00176025">
        <w:rPr>
          <w:rFonts w:ascii="Arial" w:hAnsi="Arial" w:cs="Arial"/>
          <w:noProof/>
          <w:color w:val="auto"/>
          <w:sz w:val="24"/>
          <w:szCs w:val="24"/>
          <w:lang w:val="en-GB" w:eastAsia="en-GB"/>
        </w:rPr>
        <w:t xml:space="preserve"> </w:t>
      </w:r>
      <w:r w:rsidR="006C1AB5">
        <w:rPr>
          <w:rFonts w:ascii="Arial" w:hAnsi="Arial" w:cs="Arial"/>
          <w:noProof/>
          <w:color w:val="auto"/>
          <w:sz w:val="24"/>
          <w:szCs w:val="24"/>
          <w:lang w:val="en-GB" w:eastAsia="en-GB"/>
        </w:rPr>
        <w:t>0</w:t>
      </w:r>
      <w:r w:rsidR="00387108">
        <w:rPr>
          <w:rFonts w:ascii="Arial" w:hAnsi="Arial" w:cs="Arial"/>
          <w:noProof/>
          <w:color w:val="auto"/>
          <w:sz w:val="24"/>
          <w:szCs w:val="24"/>
          <w:lang w:val="en-GB" w:eastAsia="en-GB"/>
        </w:rPr>
        <w:t>% pay gap</w:t>
      </w:r>
      <w:r w:rsidR="000B4186" w:rsidRPr="00176025">
        <w:rPr>
          <w:rFonts w:ascii="Arial" w:hAnsi="Arial" w:cs="Arial"/>
          <w:noProof/>
          <w:color w:val="auto"/>
          <w:sz w:val="24"/>
          <w:szCs w:val="24"/>
          <w:lang w:val="en-GB" w:eastAsia="en-GB"/>
        </w:rPr>
        <w:t xml:space="preserve"> in re</w:t>
      </w:r>
      <w:r w:rsidR="006F1496" w:rsidRPr="00176025">
        <w:rPr>
          <w:rFonts w:ascii="Arial" w:hAnsi="Arial" w:cs="Arial"/>
          <w:noProof/>
          <w:color w:val="auto"/>
          <w:sz w:val="24"/>
          <w:szCs w:val="24"/>
          <w:lang w:val="en-GB" w:eastAsia="en-GB"/>
        </w:rPr>
        <w:t xml:space="preserve">lation </w:t>
      </w:r>
      <w:r w:rsidR="000B4186" w:rsidRPr="00176025">
        <w:rPr>
          <w:rFonts w:ascii="Arial" w:hAnsi="Arial" w:cs="Arial"/>
          <w:noProof/>
          <w:color w:val="auto"/>
          <w:sz w:val="24"/>
          <w:szCs w:val="24"/>
          <w:lang w:val="en-GB" w:eastAsia="en-GB"/>
        </w:rPr>
        <w:t xml:space="preserve">to the median bonus pay. </w:t>
      </w:r>
      <w:r>
        <w:rPr>
          <w:rFonts w:ascii="Arial" w:hAnsi="Arial" w:cs="Arial"/>
          <w:noProof/>
          <w:color w:val="auto"/>
          <w:sz w:val="24"/>
          <w:szCs w:val="24"/>
          <w:lang w:val="en-GB" w:eastAsia="en-GB"/>
        </w:rPr>
        <w:br/>
      </w:r>
      <w:r>
        <w:rPr>
          <w:rFonts w:ascii="Arial" w:hAnsi="Arial" w:cs="Arial"/>
          <w:noProof/>
          <w:color w:val="auto"/>
          <w:sz w:val="24"/>
          <w:szCs w:val="24"/>
          <w:lang w:val="en-GB" w:eastAsia="en-GB"/>
        </w:rPr>
        <w:br/>
      </w:r>
      <w:r w:rsidR="0022439F" w:rsidRPr="00176025">
        <w:rPr>
          <w:rFonts w:ascii="Arial" w:hAnsi="Arial" w:cs="Arial"/>
          <w:noProof/>
          <w:color w:val="auto"/>
          <w:sz w:val="24"/>
          <w:szCs w:val="24"/>
          <w:lang w:val="en-GB" w:eastAsia="en-GB"/>
        </w:rPr>
        <w:t>M</w:t>
      </w:r>
      <w:r w:rsidR="001C1A11" w:rsidRPr="00176025">
        <w:rPr>
          <w:rFonts w:ascii="Arial" w:hAnsi="Arial" w:cs="Arial"/>
          <w:noProof/>
          <w:color w:val="auto"/>
          <w:sz w:val="24"/>
          <w:szCs w:val="24"/>
          <w:lang w:val="en-GB" w:eastAsia="en-GB"/>
        </w:rPr>
        <w:t>ales</w:t>
      </w:r>
      <w:r w:rsidR="006C1AB5">
        <w:rPr>
          <w:rFonts w:ascii="Arial" w:hAnsi="Arial" w:cs="Arial"/>
          <w:noProof/>
          <w:color w:val="auto"/>
          <w:sz w:val="24"/>
          <w:szCs w:val="24"/>
          <w:lang w:val="en-GB" w:eastAsia="en-GB"/>
        </w:rPr>
        <w:t xml:space="preserve"> make up 73</w:t>
      </w:r>
      <w:r w:rsidR="0022439F" w:rsidRPr="00176025">
        <w:rPr>
          <w:rFonts w:ascii="Arial" w:hAnsi="Arial" w:cs="Arial"/>
          <w:noProof/>
          <w:color w:val="auto"/>
          <w:sz w:val="24"/>
          <w:szCs w:val="24"/>
          <w:lang w:val="en-GB" w:eastAsia="en-GB"/>
        </w:rPr>
        <w:t>% of the Consultant</w:t>
      </w:r>
      <w:r w:rsidR="00387108">
        <w:rPr>
          <w:rFonts w:ascii="Arial" w:hAnsi="Arial" w:cs="Arial"/>
          <w:noProof/>
          <w:color w:val="auto"/>
          <w:sz w:val="24"/>
          <w:szCs w:val="24"/>
          <w:lang w:val="en-GB" w:eastAsia="en-GB"/>
        </w:rPr>
        <w:t xml:space="preserve"> workforce, whic</w:t>
      </w:r>
      <w:r w:rsidR="00DF5CB9">
        <w:rPr>
          <w:rFonts w:ascii="Arial" w:hAnsi="Arial" w:cs="Arial"/>
          <w:noProof/>
          <w:color w:val="auto"/>
          <w:sz w:val="24"/>
          <w:szCs w:val="24"/>
          <w:lang w:val="en-GB" w:eastAsia="en-GB"/>
        </w:rPr>
        <w:t xml:space="preserve">h is an </w:t>
      </w:r>
      <w:r w:rsidR="006C1AB5">
        <w:rPr>
          <w:rFonts w:ascii="Arial" w:hAnsi="Arial" w:cs="Arial"/>
          <w:noProof/>
          <w:color w:val="auto"/>
          <w:sz w:val="24"/>
          <w:szCs w:val="24"/>
          <w:lang w:val="en-GB" w:eastAsia="en-GB"/>
        </w:rPr>
        <w:t>decrease of 3</w:t>
      </w:r>
      <w:r w:rsidR="00DF5CB9">
        <w:rPr>
          <w:rFonts w:ascii="Arial" w:hAnsi="Arial" w:cs="Arial"/>
          <w:noProof/>
          <w:color w:val="auto"/>
          <w:sz w:val="24"/>
          <w:szCs w:val="24"/>
          <w:lang w:val="en-GB" w:eastAsia="en-GB"/>
        </w:rPr>
        <w:t xml:space="preserve">% from </w:t>
      </w:r>
      <w:r w:rsidR="006C1AB5">
        <w:rPr>
          <w:rFonts w:ascii="Arial" w:hAnsi="Arial" w:cs="Arial"/>
          <w:noProof/>
          <w:color w:val="auto"/>
          <w:sz w:val="24"/>
          <w:szCs w:val="24"/>
          <w:lang w:val="en-GB" w:eastAsia="en-GB"/>
        </w:rPr>
        <w:t>2018</w:t>
      </w:r>
      <w:r w:rsidR="00DF5CB9">
        <w:rPr>
          <w:rFonts w:ascii="Arial" w:hAnsi="Arial" w:cs="Arial"/>
          <w:noProof/>
          <w:color w:val="auto"/>
          <w:sz w:val="24"/>
          <w:szCs w:val="24"/>
          <w:lang w:val="en-GB" w:eastAsia="en-GB"/>
        </w:rPr>
        <w:t>.</w:t>
      </w:r>
      <w:r w:rsidR="00C26D20" w:rsidRPr="00176025">
        <w:rPr>
          <w:rFonts w:ascii="Arial" w:hAnsi="Arial" w:cs="Arial"/>
          <w:noProof/>
          <w:color w:val="auto"/>
          <w:sz w:val="24"/>
          <w:szCs w:val="24"/>
          <w:lang w:val="en-GB" w:eastAsia="en-GB"/>
        </w:rPr>
        <w:t xml:space="preserve"> </w:t>
      </w:r>
      <w:r w:rsidR="00DF5CB9">
        <w:rPr>
          <w:rFonts w:ascii="Arial" w:hAnsi="Arial" w:cs="Arial"/>
          <w:noProof/>
          <w:color w:val="auto"/>
          <w:sz w:val="24"/>
          <w:szCs w:val="24"/>
          <w:lang w:val="en-GB" w:eastAsia="en-GB"/>
        </w:rPr>
        <w:t xml:space="preserve">This increase of </w:t>
      </w:r>
      <w:r w:rsidR="006C1AB5">
        <w:rPr>
          <w:rFonts w:ascii="Arial" w:hAnsi="Arial" w:cs="Arial"/>
          <w:noProof/>
          <w:color w:val="auto"/>
          <w:sz w:val="24"/>
          <w:szCs w:val="24"/>
          <w:lang w:val="en-GB" w:eastAsia="en-GB"/>
        </w:rPr>
        <w:t>fe</w:t>
      </w:r>
      <w:r w:rsidR="00DF5CB9">
        <w:rPr>
          <w:rFonts w:ascii="Arial" w:hAnsi="Arial" w:cs="Arial"/>
          <w:noProof/>
          <w:color w:val="auto"/>
          <w:sz w:val="24"/>
          <w:szCs w:val="24"/>
          <w:lang w:val="en-GB" w:eastAsia="en-GB"/>
        </w:rPr>
        <w:t xml:space="preserve">male Consultants would explain why the </w:t>
      </w:r>
      <w:r w:rsidR="006C1AB5">
        <w:rPr>
          <w:rFonts w:ascii="Arial" w:hAnsi="Arial" w:cs="Arial"/>
          <w:noProof/>
          <w:color w:val="auto"/>
          <w:sz w:val="24"/>
          <w:szCs w:val="24"/>
          <w:lang w:val="en-GB" w:eastAsia="en-GB"/>
        </w:rPr>
        <w:t>median</w:t>
      </w:r>
      <w:r w:rsidR="00DF5CB9">
        <w:rPr>
          <w:rFonts w:ascii="Arial" w:hAnsi="Arial" w:cs="Arial"/>
          <w:noProof/>
          <w:color w:val="auto"/>
          <w:sz w:val="24"/>
          <w:szCs w:val="24"/>
          <w:lang w:val="en-GB" w:eastAsia="en-GB"/>
        </w:rPr>
        <w:t xml:space="preserve"> average</w:t>
      </w:r>
      <w:r w:rsidR="00BC29C5">
        <w:rPr>
          <w:rFonts w:ascii="Arial" w:hAnsi="Arial" w:cs="Arial"/>
          <w:noProof/>
          <w:color w:val="auto"/>
          <w:sz w:val="24"/>
          <w:szCs w:val="24"/>
          <w:lang w:val="en-GB" w:eastAsia="en-GB"/>
        </w:rPr>
        <w:t xml:space="preserve"> bonus</w:t>
      </w:r>
      <w:r w:rsidR="00DF5CB9">
        <w:rPr>
          <w:rFonts w:ascii="Arial" w:hAnsi="Arial" w:cs="Arial"/>
          <w:noProof/>
          <w:color w:val="auto"/>
          <w:sz w:val="24"/>
          <w:szCs w:val="24"/>
          <w:lang w:val="en-GB" w:eastAsia="en-GB"/>
        </w:rPr>
        <w:t xml:space="preserve"> </w:t>
      </w:r>
      <w:r w:rsidR="006C1AB5">
        <w:rPr>
          <w:rFonts w:ascii="Arial" w:hAnsi="Arial" w:cs="Arial"/>
          <w:noProof/>
          <w:color w:val="auto"/>
          <w:sz w:val="24"/>
          <w:szCs w:val="24"/>
          <w:lang w:val="en-GB" w:eastAsia="en-GB"/>
        </w:rPr>
        <w:t>pay gap has reduced to 0%</w:t>
      </w:r>
      <w:r w:rsidR="00E614AD">
        <w:rPr>
          <w:rFonts w:ascii="Arial" w:hAnsi="Arial" w:cs="Arial"/>
          <w:noProof/>
          <w:color w:val="auto"/>
          <w:sz w:val="24"/>
          <w:szCs w:val="24"/>
          <w:lang w:val="en-GB" w:eastAsia="en-GB"/>
        </w:rPr>
        <w:t xml:space="preserve"> </w:t>
      </w:r>
      <w:r w:rsidR="006C1AB5">
        <w:rPr>
          <w:rFonts w:ascii="Arial" w:hAnsi="Arial" w:cs="Arial"/>
          <w:noProof/>
          <w:color w:val="auto"/>
          <w:sz w:val="24"/>
          <w:szCs w:val="24"/>
          <w:lang w:val="en-GB" w:eastAsia="en-GB"/>
        </w:rPr>
        <w:t xml:space="preserve">whilst the </w:t>
      </w:r>
      <w:r w:rsidR="00BC29C5">
        <w:rPr>
          <w:rFonts w:ascii="Arial" w:hAnsi="Arial" w:cs="Arial"/>
          <w:noProof/>
          <w:color w:val="auto"/>
          <w:sz w:val="24"/>
          <w:szCs w:val="24"/>
          <w:lang w:val="en-GB" w:eastAsia="en-GB"/>
        </w:rPr>
        <w:t xml:space="preserve">mean bonus gap has increase due to the </w:t>
      </w:r>
      <w:r w:rsidR="006C1AB5">
        <w:rPr>
          <w:rFonts w:ascii="Arial" w:hAnsi="Arial" w:cs="Arial"/>
          <w:noProof/>
          <w:color w:val="auto"/>
          <w:sz w:val="24"/>
          <w:szCs w:val="24"/>
          <w:lang w:val="en-GB" w:eastAsia="en-GB"/>
        </w:rPr>
        <w:t xml:space="preserve">current male consultants </w:t>
      </w:r>
      <w:r w:rsidR="00BC29C5">
        <w:rPr>
          <w:rFonts w:ascii="Arial" w:hAnsi="Arial" w:cs="Arial"/>
          <w:noProof/>
          <w:color w:val="auto"/>
          <w:sz w:val="24"/>
          <w:szCs w:val="24"/>
          <w:lang w:val="en-GB" w:eastAsia="en-GB"/>
        </w:rPr>
        <w:t xml:space="preserve">having higher levels of seniority, with 82% of Consultants with 11 to 19 years service and 75% of Consultants with 20+ years service being males. </w:t>
      </w:r>
    </w:p>
    <w:p w:rsidR="0059477B" w:rsidRPr="00176025" w:rsidRDefault="0059477B" w:rsidP="0024014D">
      <w:pPr>
        <w:rPr>
          <w:rFonts w:ascii="Arial" w:hAnsi="Arial" w:cs="Arial"/>
          <w:noProof/>
          <w:color w:val="auto"/>
          <w:sz w:val="24"/>
          <w:szCs w:val="24"/>
          <w:lang w:val="en-GB" w:eastAsia="en-GB"/>
        </w:rPr>
      </w:pPr>
    </w:p>
    <w:p w:rsidR="00A933F2" w:rsidRPr="0051347B" w:rsidRDefault="00566564" w:rsidP="004C3F6B">
      <w:pPr>
        <w:pStyle w:val="TableText"/>
        <w:spacing w:before="360"/>
        <w:ind w:left="0"/>
        <w:rPr>
          <w:rFonts w:ascii="Arial" w:hAnsi="Arial" w:cs="Arial"/>
          <w:b/>
          <w:color w:val="404040" w:themeColor="text1" w:themeTint="BF"/>
          <w:sz w:val="24"/>
          <w:szCs w:val="24"/>
        </w:rPr>
      </w:pPr>
      <w:r>
        <w:rPr>
          <w:rFonts w:ascii="Arial" w:hAnsi="Arial" w:cs="Arial"/>
          <w:b/>
          <w:color w:val="404040" w:themeColor="text1" w:themeTint="BF"/>
          <w:sz w:val="24"/>
          <w:szCs w:val="24"/>
        </w:rPr>
        <w:lastRenderedPageBreak/>
        <w:t>4</w:t>
      </w:r>
      <w:r w:rsidR="00EF6924" w:rsidRPr="0051347B">
        <w:rPr>
          <w:rFonts w:ascii="Arial" w:hAnsi="Arial" w:cs="Arial"/>
          <w:b/>
          <w:color w:val="404040" w:themeColor="text1" w:themeTint="BF"/>
          <w:sz w:val="24"/>
          <w:szCs w:val="24"/>
        </w:rPr>
        <w:t xml:space="preserve">.4 </w:t>
      </w:r>
      <w:r w:rsidR="00EF6924" w:rsidRPr="0051347B">
        <w:rPr>
          <w:rFonts w:ascii="Arial" w:hAnsi="Arial" w:cs="Arial"/>
          <w:b/>
          <w:color w:val="404040" w:themeColor="text1" w:themeTint="BF"/>
          <w:sz w:val="24"/>
          <w:szCs w:val="24"/>
        </w:rPr>
        <w:tab/>
      </w:r>
      <w:r w:rsidR="008C4497" w:rsidRPr="0051347B">
        <w:rPr>
          <w:rFonts w:ascii="Arial" w:hAnsi="Arial" w:cs="Arial"/>
          <w:b/>
          <w:color w:val="404040" w:themeColor="text1" w:themeTint="BF"/>
          <w:sz w:val="24"/>
          <w:szCs w:val="24"/>
        </w:rPr>
        <w:t xml:space="preserve">Proportion of Males and Females </w:t>
      </w:r>
      <w:r w:rsidR="0063033E" w:rsidRPr="0051347B">
        <w:rPr>
          <w:rFonts w:ascii="Arial" w:hAnsi="Arial" w:cs="Arial"/>
          <w:b/>
          <w:color w:val="404040" w:themeColor="text1" w:themeTint="BF"/>
          <w:sz w:val="24"/>
          <w:szCs w:val="24"/>
        </w:rPr>
        <w:t>R</w:t>
      </w:r>
      <w:r w:rsidR="008C4497" w:rsidRPr="0051347B">
        <w:rPr>
          <w:rFonts w:ascii="Arial" w:hAnsi="Arial" w:cs="Arial"/>
          <w:b/>
          <w:color w:val="404040" w:themeColor="text1" w:themeTint="BF"/>
          <w:sz w:val="24"/>
          <w:szCs w:val="24"/>
        </w:rPr>
        <w:t xml:space="preserve">eceiving a </w:t>
      </w:r>
      <w:r w:rsidR="0063033E" w:rsidRPr="0051347B">
        <w:rPr>
          <w:rFonts w:ascii="Arial" w:hAnsi="Arial" w:cs="Arial"/>
          <w:b/>
          <w:color w:val="404040" w:themeColor="text1" w:themeTint="BF"/>
          <w:sz w:val="24"/>
          <w:szCs w:val="24"/>
        </w:rPr>
        <w:t>B</w:t>
      </w:r>
      <w:r w:rsidR="008C4497" w:rsidRPr="0051347B">
        <w:rPr>
          <w:rFonts w:ascii="Arial" w:hAnsi="Arial" w:cs="Arial"/>
          <w:b/>
          <w:color w:val="404040" w:themeColor="text1" w:themeTint="BF"/>
          <w:sz w:val="24"/>
          <w:szCs w:val="24"/>
        </w:rPr>
        <w:t xml:space="preserve">onus </w:t>
      </w:r>
      <w:r w:rsidR="0063033E" w:rsidRPr="0051347B">
        <w:rPr>
          <w:rFonts w:ascii="Arial" w:hAnsi="Arial" w:cs="Arial"/>
          <w:b/>
          <w:color w:val="404040" w:themeColor="text1" w:themeTint="BF"/>
          <w:sz w:val="24"/>
          <w:szCs w:val="24"/>
        </w:rPr>
        <w:t>P</w:t>
      </w:r>
      <w:r w:rsidR="008C4497" w:rsidRPr="0051347B">
        <w:rPr>
          <w:rFonts w:ascii="Arial" w:hAnsi="Arial" w:cs="Arial"/>
          <w:b/>
          <w:color w:val="404040" w:themeColor="text1" w:themeTint="BF"/>
          <w:sz w:val="24"/>
          <w:szCs w:val="24"/>
        </w:rPr>
        <w:t>ayment</w:t>
      </w:r>
    </w:p>
    <w:p w:rsidR="00A933F2" w:rsidRPr="00176025" w:rsidRDefault="0063033E" w:rsidP="004C3F6B">
      <w:pPr>
        <w:rPr>
          <w:rFonts w:ascii="Arial" w:hAnsi="Arial" w:cs="Arial"/>
          <w:color w:val="auto"/>
          <w:sz w:val="24"/>
          <w:szCs w:val="24"/>
        </w:rPr>
      </w:pPr>
      <w:r w:rsidRPr="000B7685">
        <w:rPr>
          <w:rFonts w:ascii="Arial" w:hAnsi="Arial" w:cs="Arial"/>
          <w:sz w:val="24"/>
          <w:szCs w:val="24"/>
        </w:rPr>
        <w:t xml:space="preserve">                                                                                                                              </w:t>
      </w:r>
      <w:r w:rsidR="00A933F2" w:rsidRPr="00176025">
        <w:rPr>
          <w:rFonts w:ascii="Arial" w:hAnsi="Arial" w:cs="Arial"/>
          <w:color w:val="auto"/>
          <w:sz w:val="24"/>
          <w:szCs w:val="24"/>
        </w:rPr>
        <w:t>‘Bonus pay’ means any remuneration relating to productivity, performance, incentive</w:t>
      </w:r>
      <w:r w:rsidR="00DB445D" w:rsidRPr="00176025">
        <w:rPr>
          <w:rFonts w:ascii="Arial" w:hAnsi="Arial" w:cs="Arial"/>
          <w:color w:val="auto"/>
          <w:sz w:val="24"/>
          <w:szCs w:val="24"/>
        </w:rPr>
        <w:t xml:space="preserve"> payments</w:t>
      </w:r>
      <w:r w:rsidR="00A933F2" w:rsidRPr="00176025">
        <w:rPr>
          <w:rFonts w:ascii="Arial" w:hAnsi="Arial" w:cs="Arial"/>
          <w:color w:val="auto"/>
          <w:sz w:val="24"/>
          <w:szCs w:val="24"/>
        </w:rPr>
        <w:t xml:space="preserve"> or commission.  It is clear within the regulations that bonus pay does not include ordinary pay, overtime pay, </w:t>
      </w:r>
      <w:r w:rsidR="00B038AE" w:rsidRPr="00176025">
        <w:rPr>
          <w:rFonts w:ascii="Arial" w:hAnsi="Arial" w:cs="Arial"/>
          <w:color w:val="auto"/>
          <w:sz w:val="24"/>
          <w:szCs w:val="24"/>
        </w:rPr>
        <w:t>and redundancy</w:t>
      </w:r>
      <w:r w:rsidR="00A933F2" w:rsidRPr="00176025">
        <w:rPr>
          <w:rFonts w:ascii="Arial" w:hAnsi="Arial" w:cs="Arial"/>
          <w:color w:val="auto"/>
          <w:sz w:val="24"/>
          <w:szCs w:val="24"/>
        </w:rPr>
        <w:t xml:space="preserve"> pay or termination payments.</w:t>
      </w:r>
      <w:r w:rsidR="00DB445D" w:rsidRPr="00176025">
        <w:rPr>
          <w:rFonts w:ascii="Arial" w:hAnsi="Arial" w:cs="Arial"/>
          <w:color w:val="auto"/>
          <w:sz w:val="24"/>
          <w:szCs w:val="24"/>
        </w:rPr>
        <w:t xml:space="preserve"> </w:t>
      </w:r>
      <w:r w:rsidR="00A933F2" w:rsidRPr="00176025">
        <w:rPr>
          <w:rFonts w:ascii="Arial" w:hAnsi="Arial" w:cs="Arial"/>
          <w:color w:val="auto"/>
          <w:sz w:val="24"/>
          <w:szCs w:val="24"/>
        </w:rPr>
        <w:t>For the purpose of Gender Pay Reporting, Clinical Excellence Award payments are regarded as a ‘bonus pay’.</w:t>
      </w:r>
    </w:p>
    <w:p w:rsidR="008C4497" w:rsidRPr="00176025" w:rsidRDefault="00A933F2" w:rsidP="004C3F6B">
      <w:pPr>
        <w:rPr>
          <w:rFonts w:ascii="Arial" w:hAnsi="Arial" w:cs="Arial"/>
          <w:color w:val="auto"/>
          <w:sz w:val="24"/>
          <w:szCs w:val="24"/>
        </w:rPr>
      </w:pPr>
      <w:r w:rsidRPr="00176025">
        <w:rPr>
          <w:rFonts w:ascii="Arial" w:hAnsi="Arial" w:cs="Arial"/>
          <w:color w:val="auto"/>
          <w:sz w:val="24"/>
          <w:szCs w:val="24"/>
        </w:rPr>
        <w:t>The legacy of the CEA scheme means that there will continue to be a gender pay gap because there are more male consultants than female consultants and the gender balance is only likely to improve over time.</w:t>
      </w:r>
      <w:r w:rsidR="004516A0">
        <w:rPr>
          <w:rFonts w:ascii="Arial" w:hAnsi="Arial" w:cs="Arial"/>
          <w:color w:val="auto"/>
          <w:sz w:val="24"/>
          <w:szCs w:val="24"/>
        </w:rPr>
        <w:br/>
      </w:r>
    </w:p>
    <w:p w:rsidR="00DB445D" w:rsidRPr="009F30BC" w:rsidRDefault="0084428B" w:rsidP="00124D74">
      <w:pPr>
        <w:jc w:val="center"/>
        <w:rPr>
          <w:rFonts w:ascii="Arial" w:hAnsi="Arial" w:cs="Arial"/>
          <w:sz w:val="24"/>
          <w:szCs w:val="24"/>
        </w:rPr>
      </w:pPr>
      <w:r>
        <w:rPr>
          <w:noProof/>
          <w:lang w:val="en-GB" w:eastAsia="en-GB"/>
        </w:rPr>
        <w:drawing>
          <wp:inline distT="0" distB="0" distL="0" distR="0" wp14:anchorId="54D0D0E7" wp14:editId="29705733">
            <wp:extent cx="5715000" cy="28860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5CB9" w:rsidRDefault="00314682" w:rsidP="004C3F6B">
      <w:pPr>
        <w:spacing w:before="240"/>
        <w:rPr>
          <w:rFonts w:ascii="Arial" w:hAnsi="Arial" w:cs="Arial"/>
          <w:color w:val="auto"/>
          <w:sz w:val="24"/>
          <w:szCs w:val="24"/>
        </w:rPr>
      </w:pPr>
      <w:r>
        <w:rPr>
          <w:rFonts w:ascii="Arial" w:hAnsi="Arial" w:cs="Arial"/>
          <w:color w:val="auto"/>
          <w:sz w:val="24"/>
          <w:szCs w:val="24"/>
        </w:rPr>
        <w:br/>
      </w:r>
      <w:r w:rsidR="00DB5781">
        <w:rPr>
          <w:rFonts w:ascii="Arial" w:hAnsi="Arial" w:cs="Arial"/>
          <w:color w:val="auto"/>
          <w:sz w:val="24"/>
          <w:szCs w:val="24"/>
        </w:rPr>
        <w:t>39</w:t>
      </w:r>
      <w:r w:rsidR="00AD5DA2" w:rsidRPr="00176025">
        <w:rPr>
          <w:rFonts w:ascii="Arial" w:hAnsi="Arial" w:cs="Arial"/>
          <w:color w:val="auto"/>
          <w:sz w:val="24"/>
          <w:szCs w:val="24"/>
        </w:rPr>
        <w:t xml:space="preserve"> m</w:t>
      </w:r>
      <w:r w:rsidR="001C1A11" w:rsidRPr="00176025">
        <w:rPr>
          <w:rFonts w:ascii="Arial" w:hAnsi="Arial" w:cs="Arial"/>
          <w:color w:val="auto"/>
          <w:sz w:val="24"/>
          <w:szCs w:val="24"/>
        </w:rPr>
        <w:t>ales</w:t>
      </w:r>
      <w:r w:rsidR="00DB5781">
        <w:rPr>
          <w:rFonts w:ascii="Arial" w:hAnsi="Arial" w:cs="Arial"/>
          <w:color w:val="auto"/>
          <w:sz w:val="24"/>
          <w:szCs w:val="24"/>
        </w:rPr>
        <w:t>, 4.8</w:t>
      </w:r>
      <w:r w:rsidR="006E2E80" w:rsidRPr="00176025">
        <w:rPr>
          <w:rFonts w:ascii="Arial" w:hAnsi="Arial" w:cs="Arial"/>
          <w:color w:val="auto"/>
          <w:sz w:val="24"/>
          <w:szCs w:val="24"/>
        </w:rPr>
        <w:t xml:space="preserve">% of the male workforce </w:t>
      </w:r>
      <w:r w:rsidR="00DB5781">
        <w:rPr>
          <w:rFonts w:ascii="Arial" w:hAnsi="Arial" w:cs="Arial"/>
          <w:color w:val="auto"/>
          <w:sz w:val="24"/>
          <w:szCs w:val="24"/>
        </w:rPr>
        <w:t>and 12</w:t>
      </w:r>
      <w:r w:rsidR="00C71460" w:rsidRPr="00176025">
        <w:rPr>
          <w:rFonts w:ascii="Arial" w:hAnsi="Arial" w:cs="Arial"/>
          <w:color w:val="auto"/>
          <w:sz w:val="24"/>
          <w:szCs w:val="24"/>
        </w:rPr>
        <w:t xml:space="preserve"> </w:t>
      </w:r>
      <w:r w:rsidR="001C1A11" w:rsidRPr="00176025">
        <w:rPr>
          <w:rFonts w:ascii="Arial" w:hAnsi="Arial" w:cs="Arial"/>
          <w:color w:val="auto"/>
          <w:sz w:val="24"/>
          <w:szCs w:val="24"/>
        </w:rPr>
        <w:t>females,</w:t>
      </w:r>
      <w:r w:rsidR="00DB5781">
        <w:rPr>
          <w:rFonts w:ascii="Arial" w:hAnsi="Arial" w:cs="Arial"/>
          <w:color w:val="auto"/>
          <w:sz w:val="24"/>
          <w:szCs w:val="24"/>
        </w:rPr>
        <w:t xml:space="preserve"> 0.4</w:t>
      </w:r>
      <w:r w:rsidR="006E2E80" w:rsidRPr="00176025">
        <w:rPr>
          <w:rFonts w:ascii="Arial" w:hAnsi="Arial" w:cs="Arial"/>
          <w:color w:val="auto"/>
          <w:sz w:val="24"/>
          <w:szCs w:val="24"/>
        </w:rPr>
        <w:t>% of the female workforce</w:t>
      </w:r>
      <w:r w:rsidR="00AD5DA2" w:rsidRPr="00176025">
        <w:rPr>
          <w:rFonts w:ascii="Arial" w:hAnsi="Arial" w:cs="Arial"/>
          <w:color w:val="auto"/>
          <w:sz w:val="24"/>
          <w:szCs w:val="24"/>
        </w:rPr>
        <w:t xml:space="preserve"> received a </w:t>
      </w:r>
      <w:r w:rsidR="001C1A11" w:rsidRPr="00176025">
        <w:rPr>
          <w:rFonts w:ascii="Arial" w:hAnsi="Arial" w:cs="Arial"/>
          <w:color w:val="auto"/>
          <w:sz w:val="24"/>
          <w:szCs w:val="24"/>
        </w:rPr>
        <w:t>C</w:t>
      </w:r>
      <w:r w:rsidR="00AD5DA2" w:rsidRPr="00176025">
        <w:rPr>
          <w:rFonts w:ascii="Arial" w:hAnsi="Arial" w:cs="Arial"/>
          <w:color w:val="auto"/>
          <w:sz w:val="24"/>
          <w:szCs w:val="24"/>
        </w:rPr>
        <w:t xml:space="preserve">linical </w:t>
      </w:r>
      <w:r w:rsidR="001C1A11" w:rsidRPr="00176025">
        <w:rPr>
          <w:rFonts w:ascii="Arial" w:hAnsi="Arial" w:cs="Arial"/>
          <w:color w:val="auto"/>
          <w:sz w:val="24"/>
          <w:szCs w:val="24"/>
        </w:rPr>
        <w:t>E</w:t>
      </w:r>
      <w:r w:rsidR="00AD5DA2" w:rsidRPr="00176025">
        <w:rPr>
          <w:rFonts w:ascii="Arial" w:hAnsi="Arial" w:cs="Arial"/>
          <w:color w:val="auto"/>
          <w:sz w:val="24"/>
          <w:szCs w:val="24"/>
        </w:rPr>
        <w:t xml:space="preserve">xcellence </w:t>
      </w:r>
      <w:r w:rsidR="001C1A11" w:rsidRPr="00176025">
        <w:rPr>
          <w:rFonts w:ascii="Arial" w:hAnsi="Arial" w:cs="Arial"/>
          <w:color w:val="auto"/>
          <w:sz w:val="24"/>
          <w:szCs w:val="24"/>
        </w:rPr>
        <w:t>A</w:t>
      </w:r>
      <w:r w:rsidR="00AD5DA2" w:rsidRPr="00176025">
        <w:rPr>
          <w:rFonts w:ascii="Arial" w:hAnsi="Arial" w:cs="Arial"/>
          <w:color w:val="auto"/>
          <w:sz w:val="24"/>
          <w:szCs w:val="24"/>
        </w:rPr>
        <w:t xml:space="preserve">ward </w:t>
      </w:r>
      <w:r w:rsidR="00DF5CB9">
        <w:rPr>
          <w:rFonts w:ascii="Arial" w:hAnsi="Arial" w:cs="Arial"/>
          <w:color w:val="auto"/>
          <w:sz w:val="24"/>
          <w:szCs w:val="24"/>
        </w:rPr>
        <w:t>during the 201</w:t>
      </w:r>
      <w:r w:rsidR="00DB5781">
        <w:rPr>
          <w:rFonts w:ascii="Arial" w:hAnsi="Arial" w:cs="Arial"/>
          <w:color w:val="auto"/>
          <w:sz w:val="24"/>
          <w:szCs w:val="24"/>
        </w:rPr>
        <w:t>8/19</w:t>
      </w:r>
      <w:r w:rsidR="00C71460" w:rsidRPr="00176025">
        <w:rPr>
          <w:rFonts w:ascii="Arial" w:hAnsi="Arial" w:cs="Arial"/>
          <w:color w:val="auto"/>
          <w:sz w:val="24"/>
          <w:szCs w:val="24"/>
        </w:rPr>
        <w:t xml:space="preserve"> financial year. </w:t>
      </w:r>
      <w:r w:rsidR="00DF5CB9">
        <w:rPr>
          <w:rFonts w:ascii="Arial" w:hAnsi="Arial" w:cs="Arial"/>
          <w:color w:val="auto"/>
          <w:sz w:val="24"/>
          <w:szCs w:val="24"/>
        </w:rPr>
        <w:t xml:space="preserve">The number of males </w:t>
      </w:r>
      <w:r w:rsidR="00DB5781">
        <w:rPr>
          <w:rFonts w:ascii="Arial" w:hAnsi="Arial" w:cs="Arial"/>
          <w:color w:val="auto"/>
          <w:sz w:val="24"/>
          <w:szCs w:val="24"/>
        </w:rPr>
        <w:t xml:space="preserve">and females </w:t>
      </w:r>
      <w:r w:rsidR="00DF5CB9">
        <w:rPr>
          <w:rFonts w:ascii="Arial" w:hAnsi="Arial" w:cs="Arial"/>
          <w:color w:val="auto"/>
          <w:sz w:val="24"/>
          <w:szCs w:val="24"/>
        </w:rPr>
        <w:t xml:space="preserve">that received a CEA </w:t>
      </w:r>
      <w:r w:rsidR="00DB5781">
        <w:rPr>
          <w:rFonts w:ascii="Arial" w:hAnsi="Arial" w:cs="Arial"/>
          <w:color w:val="auto"/>
          <w:sz w:val="24"/>
          <w:szCs w:val="24"/>
        </w:rPr>
        <w:t>have both</w:t>
      </w:r>
      <w:r w:rsidR="00DF5CB9">
        <w:rPr>
          <w:rFonts w:ascii="Arial" w:hAnsi="Arial" w:cs="Arial"/>
          <w:color w:val="auto"/>
          <w:sz w:val="24"/>
          <w:szCs w:val="24"/>
        </w:rPr>
        <w:t xml:space="preserve"> </w:t>
      </w:r>
      <w:r w:rsidR="00DB5781">
        <w:rPr>
          <w:rFonts w:ascii="Arial" w:hAnsi="Arial" w:cs="Arial"/>
          <w:color w:val="auto"/>
          <w:sz w:val="24"/>
          <w:szCs w:val="24"/>
        </w:rPr>
        <w:t xml:space="preserve">reduced by 2. </w:t>
      </w:r>
    </w:p>
    <w:p w:rsidR="009E56C2" w:rsidRPr="00176025" w:rsidRDefault="00314682" w:rsidP="00EF6924">
      <w:pPr>
        <w:spacing w:before="360"/>
        <w:rPr>
          <w:rFonts w:ascii="Arial" w:hAnsi="Arial" w:cs="Arial"/>
          <w:b/>
          <w:color w:val="auto"/>
          <w:sz w:val="24"/>
          <w:szCs w:val="24"/>
        </w:rPr>
      </w:pPr>
      <w:r>
        <w:rPr>
          <w:rFonts w:ascii="Arial" w:hAnsi="Arial" w:cs="Arial"/>
          <w:b/>
          <w:color w:val="auto"/>
          <w:sz w:val="24"/>
          <w:szCs w:val="24"/>
        </w:rPr>
        <w:br/>
      </w:r>
      <w:r w:rsidR="00566564">
        <w:rPr>
          <w:rFonts w:ascii="Arial" w:hAnsi="Arial" w:cs="Arial"/>
          <w:b/>
          <w:color w:val="auto"/>
          <w:sz w:val="24"/>
          <w:szCs w:val="24"/>
        </w:rPr>
        <w:t>5</w:t>
      </w:r>
      <w:r w:rsidR="00EF6924" w:rsidRPr="00176025">
        <w:rPr>
          <w:rFonts w:ascii="Arial" w:hAnsi="Arial" w:cs="Arial"/>
          <w:b/>
          <w:color w:val="auto"/>
          <w:sz w:val="24"/>
          <w:szCs w:val="24"/>
        </w:rPr>
        <w:tab/>
        <w:t>N</w:t>
      </w:r>
      <w:r w:rsidR="009E56C2" w:rsidRPr="00176025">
        <w:rPr>
          <w:rFonts w:ascii="Arial" w:hAnsi="Arial" w:cs="Arial"/>
          <w:b/>
          <w:color w:val="auto"/>
          <w:sz w:val="24"/>
          <w:szCs w:val="24"/>
        </w:rPr>
        <w:t>ext Steps</w:t>
      </w:r>
    </w:p>
    <w:p w:rsidR="004149BE" w:rsidRDefault="001C1A11" w:rsidP="00C61453">
      <w:pPr>
        <w:rPr>
          <w:rFonts w:ascii="Arial" w:hAnsi="Arial" w:cs="Arial"/>
          <w:color w:val="auto"/>
          <w:sz w:val="24"/>
          <w:szCs w:val="24"/>
        </w:rPr>
      </w:pPr>
      <w:r w:rsidRPr="00176025">
        <w:rPr>
          <w:rFonts w:ascii="Arial" w:hAnsi="Arial" w:cs="Arial"/>
          <w:color w:val="auto"/>
          <w:sz w:val="24"/>
          <w:szCs w:val="24"/>
        </w:rPr>
        <w:t xml:space="preserve">Further analysis will take place to identify specific actions and </w:t>
      </w:r>
      <w:r w:rsidR="004C3F6B" w:rsidRPr="00176025">
        <w:rPr>
          <w:rFonts w:ascii="Arial" w:hAnsi="Arial" w:cs="Arial"/>
          <w:color w:val="auto"/>
          <w:sz w:val="24"/>
          <w:szCs w:val="24"/>
        </w:rPr>
        <w:t xml:space="preserve">a </w:t>
      </w:r>
      <w:r w:rsidRPr="00176025">
        <w:rPr>
          <w:rFonts w:ascii="Arial" w:hAnsi="Arial" w:cs="Arial"/>
          <w:color w:val="auto"/>
          <w:sz w:val="24"/>
          <w:szCs w:val="24"/>
        </w:rPr>
        <w:t xml:space="preserve">work plan will be developed. </w:t>
      </w:r>
      <w:r w:rsidR="0022439F" w:rsidRPr="00176025">
        <w:rPr>
          <w:rFonts w:ascii="Arial" w:hAnsi="Arial" w:cs="Arial"/>
          <w:color w:val="auto"/>
          <w:sz w:val="24"/>
          <w:szCs w:val="24"/>
        </w:rPr>
        <w:t>The gender</w:t>
      </w:r>
      <w:r w:rsidR="002853CB" w:rsidRPr="00176025">
        <w:rPr>
          <w:rFonts w:ascii="Arial" w:hAnsi="Arial" w:cs="Arial"/>
          <w:color w:val="auto"/>
          <w:sz w:val="24"/>
          <w:szCs w:val="24"/>
        </w:rPr>
        <w:t xml:space="preserve"> pay gap </w:t>
      </w:r>
      <w:r w:rsidRPr="00176025">
        <w:rPr>
          <w:rFonts w:ascii="Arial" w:hAnsi="Arial" w:cs="Arial"/>
          <w:color w:val="auto"/>
          <w:sz w:val="24"/>
          <w:szCs w:val="24"/>
        </w:rPr>
        <w:t xml:space="preserve">will be monitored </w:t>
      </w:r>
      <w:r w:rsidR="002853CB" w:rsidRPr="00176025">
        <w:rPr>
          <w:rFonts w:ascii="Arial" w:hAnsi="Arial" w:cs="Arial"/>
          <w:color w:val="auto"/>
          <w:sz w:val="24"/>
          <w:szCs w:val="24"/>
        </w:rPr>
        <w:t>through the Trust’s Equality and Diversity Committee</w:t>
      </w:r>
      <w:r w:rsidRPr="00176025">
        <w:rPr>
          <w:rFonts w:ascii="Arial" w:hAnsi="Arial" w:cs="Arial"/>
          <w:color w:val="auto"/>
          <w:sz w:val="24"/>
          <w:szCs w:val="24"/>
        </w:rPr>
        <w:t>.</w:t>
      </w:r>
    </w:p>
    <w:p w:rsidR="00D60CA1" w:rsidRPr="00176025" w:rsidRDefault="00D60CA1" w:rsidP="00C61453">
      <w:pPr>
        <w:rPr>
          <w:rFonts w:ascii="Arial" w:hAnsi="Arial" w:cs="Arial"/>
          <w:color w:val="auto"/>
          <w:sz w:val="24"/>
          <w:szCs w:val="24"/>
        </w:rPr>
      </w:pPr>
    </w:p>
    <w:p w:rsidR="0063033E" w:rsidRDefault="00314682" w:rsidP="00DD5516">
      <w:pPr>
        <w:jc w:val="right"/>
        <w:rPr>
          <w:rFonts w:ascii="Arial" w:hAnsi="Arial" w:cs="Arial"/>
          <w:b/>
          <w:sz w:val="24"/>
          <w:szCs w:val="24"/>
        </w:rPr>
      </w:pPr>
      <w:r>
        <w:rPr>
          <w:rFonts w:ascii="Arial" w:hAnsi="Arial" w:cs="Arial"/>
          <w:b/>
          <w:sz w:val="24"/>
          <w:szCs w:val="24"/>
        </w:rPr>
        <w:lastRenderedPageBreak/>
        <w:t>March 2020</w:t>
      </w:r>
    </w:p>
    <w:p w:rsidR="00D60CA1" w:rsidRDefault="00D60CA1" w:rsidP="00DD5516">
      <w:pPr>
        <w:jc w:val="right"/>
        <w:rPr>
          <w:rFonts w:ascii="Arial" w:hAnsi="Arial" w:cs="Arial"/>
          <w:b/>
          <w:sz w:val="24"/>
          <w:szCs w:val="24"/>
        </w:rPr>
      </w:pPr>
    </w:p>
    <w:p w:rsidR="00D60CA1" w:rsidRPr="0049286C" w:rsidRDefault="00D60CA1" w:rsidP="0049286C">
      <w:pPr>
        <w:spacing w:before="360"/>
        <w:rPr>
          <w:rFonts w:ascii="Arial" w:hAnsi="Arial" w:cs="Arial"/>
          <w:b/>
          <w:color w:val="auto"/>
          <w:sz w:val="24"/>
          <w:szCs w:val="24"/>
        </w:rPr>
      </w:pPr>
      <w:r>
        <w:rPr>
          <w:rFonts w:ascii="Arial" w:hAnsi="Arial" w:cs="Arial"/>
          <w:b/>
          <w:color w:val="auto"/>
          <w:sz w:val="24"/>
          <w:szCs w:val="24"/>
        </w:rPr>
        <w:t>6</w:t>
      </w:r>
      <w:r w:rsidRPr="00176025">
        <w:rPr>
          <w:rFonts w:ascii="Arial" w:hAnsi="Arial" w:cs="Arial"/>
          <w:b/>
          <w:color w:val="auto"/>
          <w:sz w:val="24"/>
          <w:szCs w:val="24"/>
        </w:rPr>
        <w:tab/>
      </w:r>
      <w:r>
        <w:rPr>
          <w:rFonts w:ascii="Arial" w:hAnsi="Arial" w:cs="Arial"/>
          <w:b/>
          <w:color w:val="auto"/>
          <w:sz w:val="24"/>
          <w:szCs w:val="24"/>
        </w:rPr>
        <w:t>Appendices</w:t>
      </w:r>
    </w:p>
    <w:p w:rsidR="0049286C" w:rsidRDefault="0049286C" w:rsidP="0049286C">
      <w:pPr>
        <w:spacing w:before="360"/>
        <w:rPr>
          <w:rFonts w:ascii="Arial" w:hAnsi="Arial" w:cs="Arial"/>
          <w:b/>
          <w:color w:val="auto"/>
          <w:sz w:val="24"/>
          <w:szCs w:val="24"/>
        </w:rPr>
      </w:pPr>
      <w:r>
        <w:rPr>
          <w:rFonts w:ascii="Arial" w:hAnsi="Arial" w:cs="Arial"/>
          <w:b/>
          <w:color w:val="auto"/>
          <w:sz w:val="24"/>
          <w:szCs w:val="24"/>
        </w:rPr>
        <w:t>6.1</w:t>
      </w:r>
      <w:r w:rsidRPr="00176025">
        <w:rPr>
          <w:rFonts w:ascii="Arial" w:hAnsi="Arial" w:cs="Arial"/>
          <w:b/>
          <w:color w:val="auto"/>
          <w:sz w:val="24"/>
          <w:szCs w:val="24"/>
        </w:rPr>
        <w:tab/>
      </w:r>
      <w:r w:rsidR="00C24036">
        <w:rPr>
          <w:rFonts w:ascii="Arial" w:hAnsi="Arial" w:cs="Arial"/>
          <w:b/>
          <w:color w:val="auto"/>
          <w:sz w:val="24"/>
          <w:szCs w:val="24"/>
        </w:rPr>
        <w:t>Agenda for Change</w:t>
      </w:r>
      <w:r>
        <w:rPr>
          <w:rFonts w:ascii="Arial" w:hAnsi="Arial" w:cs="Arial"/>
          <w:b/>
          <w:color w:val="auto"/>
          <w:sz w:val="24"/>
          <w:szCs w:val="24"/>
        </w:rPr>
        <w:t xml:space="preserve"> Analysis</w:t>
      </w:r>
    </w:p>
    <w:p w:rsidR="00452C7A" w:rsidRDefault="00452C7A" w:rsidP="0049286C">
      <w:pPr>
        <w:spacing w:before="360"/>
        <w:rPr>
          <w:rFonts w:ascii="Arial" w:hAnsi="Arial" w:cs="Arial"/>
          <w:b/>
          <w:color w:val="auto"/>
          <w:sz w:val="24"/>
          <w:szCs w:val="24"/>
        </w:rPr>
      </w:pPr>
      <w:r>
        <w:rPr>
          <w:rFonts w:ascii="Arial" w:hAnsi="Arial" w:cs="Arial"/>
          <w:b/>
          <w:color w:val="auto"/>
          <w:sz w:val="24"/>
          <w:szCs w:val="24"/>
        </w:rPr>
        <w:t xml:space="preserve">6.1.1 </w:t>
      </w:r>
      <w:r>
        <w:rPr>
          <w:rFonts w:ascii="Arial" w:hAnsi="Arial" w:cs="Arial"/>
          <w:b/>
          <w:color w:val="auto"/>
          <w:sz w:val="24"/>
          <w:szCs w:val="24"/>
        </w:rPr>
        <w:tab/>
        <w:t>Mean &amp; Median Pay Gap</w:t>
      </w:r>
    </w:p>
    <w:tbl>
      <w:tblPr>
        <w:tblW w:w="5014" w:type="dxa"/>
        <w:jc w:val="center"/>
        <w:tblLook w:val="04A0" w:firstRow="1" w:lastRow="0" w:firstColumn="1" w:lastColumn="0" w:noHBand="0" w:noVBand="1"/>
      </w:tblPr>
      <w:tblGrid>
        <w:gridCol w:w="1210"/>
        <w:gridCol w:w="1794"/>
        <w:gridCol w:w="2010"/>
      </w:tblGrid>
      <w:tr w:rsidR="00C24036" w:rsidRPr="00C24036" w:rsidTr="00C24036">
        <w:trPr>
          <w:trHeight w:val="253"/>
          <w:jc w:val="center"/>
        </w:trPr>
        <w:tc>
          <w:tcPr>
            <w:tcW w:w="1210"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 </w:t>
            </w:r>
          </w:p>
        </w:tc>
        <w:tc>
          <w:tcPr>
            <w:tcW w:w="1794"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Avg. Hourly Rate</w:t>
            </w:r>
          </w:p>
        </w:tc>
        <w:tc>
          <w:tcPr>
            <w:tcW w:w="2010"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Median Hourly Rate</w:t>
            </w:r>
          </w:p>
        </w:tc>
      </w:tr>
      <w:tr w:rsidR="00C24036" w:rsidRPr="00C24036" w:rsidTr="00C24036">
        <w:trPr>
          <w:trHeight w:val="253"/>
          <w:jc w:val="center"/>
        </w:trPr>
        <w:tc>
          <w:tcPr>
            <w:tcW w:w="1210"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Female</w:t>
            </w:r>
          </w:p>
        </w:tc>
        <w:tc>
          <w:tcPr>
            <w:tcW w:w="1794"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£14.05</w:t>
            </w:r>
          </w:p>
        </w:tc>
        <w:tc>
          <w:tcPr>
            <w:tcW w:w="2010"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£12.55</w:t>
            </w:r>
          </w:p>
        </w:tc>
      </w:tr>
      <w:tr w:rsidR="00C24036" w:rsidRPr="00C24036" w:rsidTr="00C24036">
        <w:trPr>
          <w:trHeight w:val="253"/>
          <w:jc w:val="center"/>
        </w:trPr>
        <w:tc>
          <w:tcPr>
            <w:tcW w:w="1210"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Male</w:t>
            </w:r>
          </w:p>
        </w:tc>
        <w:tc>
          <w:tcPr>
            <w:tcW w:w="1794"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£14.20</w:t>
            </w:r>
          </w:p>
        </w:tc>
        <w:tc>
          <w:tcPr>
            <w:tcW w:w="2010"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£12.55</w:t>
            </w:r>
          </w:p>
        </w:tc>
      </w:tr>
      <w:tr w:rsidR="00C24036" w:rsidRPr="00C24036" w:rsidTr="00C24036">
        <w:trPr>
          <w:trHeight w:val="253"/>
          <w:jc w:val="center"/>
        </w:trPr>
        <w:tc>
          <w:tcPr>
            <w:tcW w:w="1210"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Difference</w:t>
            </w:r>
          </w:p>
        </w:tc>
        <w:tc>
          <w:tcPr>
            <w:tcW w:w="1794"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£0.15</w:t>
            </w:r>
          </w:p>
        </w:tc>
        <w:tc>
          <w:tcPr>
            <w:tcW w:w="2010"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£0.00</w:t>
            </w:r>
          </w:p>
        </w:tc>
      </w:tr>
      <w:tr w:rsidR="00C24036" w:rsidRPr="00C24036" w:rsidTr="00C24036">
        <w:trPr>
          <w:trHeight w:val="253"/>
          <w:jc w:val="center"/>
        </w:trPr>
        <w:tc>
          <w:tcPr>
            <w:tcW w:w="1210"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Pay Gap %</w:t>
            </w:r>
          </w:p>
        </w:tc>
        <w:tc>
          <w:tcPr>
            <w:tcW w:w="1794"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1.06%</w:t>
            </w:r>
          </w:p>
        </w:tc>
        <w:tc>
          <w:tcPr>
            <w:tcW w:w="2010"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0.00%</w:t>
            </w:r>
          </w:p>
        </w:tc>
      </w:tr>
    </w:tbl>
    <w:p w:rsidR="0049286C" w:rsidRDefault="00C24036" w:rsidP="00C24036">
      <w:pPr>
        <w:spacing w:before="360"/>
        <w:rPr>
          <w:rFonts w:ascii="Arial" w:hAnsi="Arial" w:cs="Arial"/>
          <w:b/>
          <w:color w:val="auto"/>
          <w:sz w:val="24"/>
          <w:szCs w:val="24"/>
        </w:rPr>
      </w:pPr>
      <w:r w:rsidRPr="00C24036">
        <w:rPr>
          <w:rFonts w:ascii="Arial" w:hAnsi="Arial" w:cs="Arial"/>
          <w:b/>
          <w:noProof/>
          <w:color w:val="auto"/>
          <w:sz w:val="24"/>
          <w:szCs w:val="24"/>
          <w:lang w:val="en-GB" w:eastAsia="en-GB"/>
        </w:rPr>
        <w:drawing>
          <wp:inline distT="0" distB="0" distL="0" distR="0">
            <wp:extent cx="6246421" cy="1613178"/>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2539" cy="1619923"/>
                    </a:xfrm>
                    <a:prstGeom prst="rect">
                      <a:avLst/>
                    </a:prstGeom>
                    <a:noFill/>
                    <a:ln>
                      <a:noFill/>
                    </a:ln>
                  </pic:spPr>
                </pic:pic>
              </a:graphicData>
            </a:graphic>
          </wp:inline>
        </w:drawing>
      </w:r>
    </w:p>
    <w:p w:rsidR="00452C7A" w:rsidRPr="00176025" w:rsidRDefault="00452C7A" w:rsidP="00C24036">
      <w:pPr>
        <w:spacing w:before="360"/>
        <w:rPr>
          <w:rFonts w:ascii="Arial" w:hAnsi="Arial" w:cs="Arial"/>
          <w:b/>
          <w:color w:val="auto"/>
          <w:sz w:val="24"/>
          <w:szCs w:val="24"/>
        </w:rPr>
      </w:pPr>
      <w:r>
        <w:rPr>
          <w:rFonts w:ascii="Arial" w:hAnsi="Arial" w:cs="Arial"/>
          <w:b/>
          <w:color w:val="auto"/>
          <w:sz w:val="24"/>
          <w:szCs w:val="24"/>
        </w:rPr>
        <w:t>6.1.2</w:t>
      </w:r>
      <w:r>
        <w:rPr>
          <w:rFonts w:ascii="Arial" w:hAnsi="Arial" w:cs="Arial"/>
          <w:b/>
          <w:color w:val="auto"/>
          <w:sz w:val="24"/>
          <w:szCs w:val="24"/>
        </w:rPr>
        <w:tab/>
        <w:t>Gender Analysis (Headcount)</w:t>
      </w:r>
    </w:p>
    <w:tbl>
      <w:tblPr>
        <w:tblW w:w="8388" w:type="dxa"/>
        <w:jc w:val="center"/>
        <w:tblLook w:val="04A0" w:firstRow="1" w:lastRow="0" w:firstColumn="1" w:lastColumn="0" w:noHBand="0" w:noVBand="1"/>
      </w:tblPr>
      <w:tblGrid>
        <w:gridCol w:w="1278"/>
        <w:gridCol w:w="1422"/>
        <w:gridCol w:w="1422"/>
        <w:gridCol w:w="1422"/>
        <w:gridCol w:w="1422"/>
        <w:gridCol w:w="1422"/>
      </w:tblGrid>
      <w:tr w:rsidR="00C24036" w:rsidRPr="00C24036" w:rsidTr="004A06D2">
        <w:trPr>
          <w:trHeight w:val="256"/>
          <w:jc w:val="center"/>
        </w:trPr>
        <w:tc>
          <w:tcPr>
            <w:tcW w:w="1278"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Pr>
                <w:rFonts w:ascii="Calibri" w:eastAsia="Times New Roman" w:hAnsi="Calibri" w:cs="Times New Roman"/>
                <w:color w:val="FFFFFF"/>
                <w:kern w:val="0"/>
                <w:sz w:val="22"/>
                <w:szCs w:val="22"/>
                <w:lang w:val="en-GB" w:eastAsia="en-GB"/>
              </w:rPr>
              <w:t>Banding</w:t>
            </w:r>
            <w:r w:rsidRPr="00C24036">
              <w:rPr>
                <w:rFonts w:ascii="Calibri" w:eastAsia="Times New Roman" w:hAnsi="Calibri" w:cs="Times New Roman"/>
                <w:color w:val="FFFFFF"/>
                <w:kern w:val="0"/>
                <w:sz w:val="22"/>
                <w:szCs w:val="22"/>
                <w:lang w:val="en-GB" w:eastAsia="en-GB"/>
              </w:rPr>
              <w:t> </w:t>
            </w:r>
          </w:p>
        </w:tc>
        <w:tc>
          <w:tcPr>
            <w:tcW w:w="1422"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Female</w:t>
            </w:r>
          </w:p>
        </w:tc>
        <w:tc>
          <w:tcPr>
            <w:tcW w:w="1422"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Male</w:t>
            </w:r>
          </w:p>
        </w:tc>
        <w:tc>
          <w:tcPr>
            <w:tcW w:w="1422"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Grand Total</w:t>
            </w:r>
          </w:p>
        </w:tc>
        <w:tc>
          <w:tcPr>
            <w:tcW w:w="1422"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Female %</w:t>
            </w:r>
          </w:p>
        </w:tc>
        <w:tc>
          <w:tcPr>
            <w:tcW w:w="1422" w:type="dxa"/>
            <w:tcBorders>
              <w:top w:val="nil"/>
              <w:left w:val="nil"/>
              <w:bottom w:val="nil"/>
              <w:right w:val="nil"/>
            </w:tcBorders>
            <w:shd w:val="clear" w:color="000000" w:fill="5B9BD5"/>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FFFFFF"/>
                <w:kern w:val="0"/>
                <w:sz w:val="22"/>
                <w:szCs w:val="22"/>
                <w:lang w:val="en-GB" w:eastAsia="en-GB"/>
              </w:rPr>
            </w:pPr>
            <w:r w:rsidRPr="00C24036">
              <w:rPr>
                <w:rFonts w:ascii="Calibri" w:eastAsia="Times New Roman" w:hAnsi="Calibri" w:cs="Times New Roman"/>
                <w:color w:val="FFFFFF"/>
                <w:kern w:val="0"/>
                <w:sz w:val="22"/>
                <w:szCs w:val="22"/>
                <w:lang w:val="en-GB" w:eastAsia="en-GB"/>
              </w:rPr>
              <w:t>Male %</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1</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123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180</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68.33%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31.67%</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2</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500</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107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607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82.37%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17.63%</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209</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31</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240</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87.08%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12.92%</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4</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184</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30</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214</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85.98%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14.02%</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5</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455</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78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533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85.37%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14.63%</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6</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345</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68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413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83.54%</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16.46%</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222</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45</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267</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83.15%</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16.85%</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8a</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62</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11</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73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84.93%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15.07%</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8b</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11</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19</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57.89%</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42.11%</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8c</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16</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50.00%</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50.00%</w:t>
            </w:r>
          </w:p>
        </w:tc>
      </w:tr>
      <w:tr w:rsidR="00C24036" w:rsidRPr="00C24036" w:rsidTr="004A06D2">
        <w:trPr>
          <w:trHeight w:val="256"/>
          <w:jc w:val="center"/>
        </w:trPr>
        <w:tc>
          <w:tcPr>
            <w:tcW w:w="1278"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Band 8d</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5</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3</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62.50%</w:t>
            </w:r>
          </w:p>
        </w:tc>
        <w:tc>
          <w:tcPr>
            <w:tcW w:w="1422" w:type="dxa"/>
            <w:tcBorders>
              <w:top w:val="nil"/>
              <w:left w:val="nil"/>
              <w:bottom w:val="nil"/>
              <w:right w:val="nil"/>
            </w:tcBorders>
            <w:shd w:val="clear" w:color="auto" w:fill="auto"/>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37.50%</w:t>
            </w:r>
          </w:p>
        </w:tc>
      </w:tr>
      <w:tr w:rsidR="00C24036" w:rsidRPr="00C24036" w:rsidTr="004A06D2">
        <w:trPr>
          <w:trHeight w:val="256"/>
          <w:jc w:val="center"/>
        </w:trPr>
        <w:tc>
          <w:tcPr>
            <w:tcW w:w="1278"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Grand Total</w:t>
            </w:r>
          </w:p>
        </w:tc>
        <w:tc>
          <w:tcPr>
            <w:tcW w:w="1422"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2124</w:t>
            </w:r>
          </w:p>
        </w:tc>
        <w:tc>
          <w:tcPr>
            <w:tcW w:w="1422"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446</w:t>
            </w:r>
          </w:p>
        </w:tc>
        <w:tc>
          <w:tcPr>
            <w:tcW w:w="1422"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2570</w:t>
            </w:r>
          </w:p>
        </w:tc>
        <w:tc>
          <w:tcPr>
            <w:tcW w:w="1422"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82.65%</w:t>
            </w:r>
          </w:p>
        </w:tc>
        <w:tc>
          <w:tcPr>
            <w:tcW w:w="1422" w:type="dxa"/>
            <w:tcBorders>
              <w:top w:val="nil"/>
              <w:left w:val="nil"/>
              <w:bottom w:val="nil"/>
              <w:right w:val="nil"/>
            </w:tcBorders>
            <w:shd w:val="clear" w:color="000000" w:fill="BDD7EE"/>
            <w:noWrap/>
            <w:vAlign w:val="bottom"/>
            <w:hideMark/>
          </w:tcPr>
          <w:p w:rsidR="00C24036" w:rsidRPr="00C24036" w:rsidRDefault="00C24036" w:rsidP="00C24036">
            <w:pPr>
              <w:spacing w:before="0" w:after="0" w:line="240" w:lineRule="auto"/>
              <w:jc w:val="center"/>
              <w:rPr>
                <w:rFonts w:ascii="Calibri" w:eastAsia="Times New Roman" w:hAnsi="Calibri" w:cs="Times New Roman"/>
                <w:color w:val="000000"/>
                <w:kern w:val="0"/>
                <w:sz w:val="22"/>
                <w:szCs w:val="22"/>
                <w:lang w:val="en-GB" w:eastAsia="en-GB"/>
              </w:rPr>
            </w:pPr>
            <w:r w:rsidRPr="00C24036">
              <w:rPr>
                <w:rFonts w:ascii="Calibri" w:eastAsia="Times New Roman" w:hAnsi="Calibri" w:cs="Times New Roman"/>
                <w:color w:val="000000"/>
                <w:kern w:val="0"/>
                <w:sz w:val="22"/>
                <w:szCs w:val="22"/>
                <w:lang w:val="en-GB" w:eastAsia="en-GB"/>
              </w:rPr>
              <w:t>17.35%</w:t>
            </w:r>
          </w:p>
        </w:tc>
      </w:tr>
    </w:tbl>
    <w:p w:rsidR="0049286C" w:rsidRPr="00C24036" w:rsidRDefault="0049286C" w:rsidP="00D60CA1">
      <w:pPr>
        <w:rPr>
          <w:rFonts w:ascii="Arial" w:hAnsi="Arial" w:cs="Arial"/>
          <w:b/>
          <w:sz w:val="8"/>
          <w:szCs w:val="8"/>
        </w:rPr>
      </w:pPr>
    </w:p>
    <w:p w:rsidR="00C24036" w:rsidRDefault="00C24036" w:rsidP="00D60CA1">
      <w:pPr>
        <w:rPr>
          <w:rFonts w:ascii="Arial" w:hAnsi="Arial" w:cs="Arial"/>
          <w:b/>
          <w:sz w:val="24"/>
          <w:szCs w:val="24"/>
        </w:rPr>
      </w:pPr>
      <w:r w:rsidRPr="00C24036">
        <w:rPr>
          <w:rFonts w:ascii="Arial" w:hAnsi="Arial" w:cs="Arial"/>
          <w:b/>
          <w:noProof/>
          <w:sz w:val="24"/>
          <w:szCs w:val="24"/>
          <w:lang w:val="en-GB" w:eastAsia="en-GB"/>
        </w:rPr>
        <w:lastRenderedPageBreak/>
        <w:drawing>
          <wp:inline distT="0" distB="0" distL="0" distR="0">
            <wp:extent cx="6317673" cy="1901295"/>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17673" cy="1901295"/>
                    </a:xfrm>
                    <a:prstGeom prst="rect">
                      <a:avLst/>
                    </a:prstGeom>
                    <a:noFill/>
                    <a:ln>
                      <a:noFill/>
                    </a:ln>
                  </pic:spPr>
                </pic:pic>
              </a:graphicData>
            </a:graphic>
          </wp:inline>
        </w:drawing>
      </w:r>
    </w:p>
    <w:p w:rsidR="00C24036" w:rsidRDefault="00A67B70" w:rsidP="00A67B70">
      <w:pPr>
        <w:spacing w:before="240"/>
        <w:rPr>
          <w:rFonts w:ascii="Arial" w:hAnsi="Arial" w:cs="Arial"/>
          <w:color w:val="auto"/>
          <w:sz w:val="24"/>
          <w:szCs w:val="24"/>
        </w:rPr>
      </w:pPr>
      <w:r w:rsidRPr="00A67B70">
        <w:rPr>
          <w:rFonts w:ascii="Arial" w:hAnsi="Arial" w:cs="Arial"/>
          <w:color w:val="auto"/>
          <w:sz w:val="24"/>
          <w:szCs w:val="24"/>
        </w:rPr>
        <w:t xml:space="preserve">There is only a 1.06% mean gender pay gap, whilst there is 0% median gender pay gap. There is </w:t>
      </w:r>
      <w:r w:rsidR="00DC2701" w:rsidRPr="00A67B70">
        <w:rPr>
          <w:rFonts w:ascii="Arial" w:hAnsi="Arial" w:cs="Arial"/>
          <w:color w:val="auto"/>
          <w:sz w:val="24"/>
          <w:szCs w:val="24"/>
        </w:rPr>
        <w:t>an</w:t>
      </w:r>
      <w:r w:rsidRPr="00A67B70">
        <w:rPr>
          <w:rFonts w:ascii="Arial" w:hAnsi="Arial" w:cs="Arial"/>
          <w:color w:val="auto"/>
          <w:sz w:val="24"/>
          <w:szCs w:val="24"/>
        </w:rPr>
        <w:t xml:space="preserve"> 82.65% female </w:t>
      </w:r>
      <w:r w:rsidR="00271C6B">
        <w:rPr>
          <w:rFonts w:ascii="Arial" w:hAnsi="Arial" w:cs="Arial"/>
          <w:color w:val="auto"/>
          <w:sz w:val="24"/>
          <w:szCs w:val="24"/>
        </w:rPr>
        <w:t>Agenda for Change</w:t>
      </w:r>
      <w:r w:rsidRPr="00A67B70">
        <w:rPr>
          <w:rFonts w:ascii="Arial" w:hAnsi="Arial" w:cs="Arial"/>
          <w:color w:val="auto"/>
          <w:sz w:val="24"/>
          <w:szCs w:val="24"/>
        </w:rPr>
        <w:t xml:space="preserve"> workforce where the highest percentage of males appear in the higher bandings. However, females still have the highest percentage in all bandings</w:t>
      </w:r>
      <w:r w:rsidR="00271C6B">
        <w:rPr>
          <w:rFonts w:ascii="Arial" w:hAnsi="Arial" w:cs="Arial"/>
          <w:color w:val="auto"/>
          <w:sz w:val="24"/>
          <w:szCs w:val="24"/>
        </w:rPr>
        <w:t>,</w:t>
      </w:r>
      <w:r w:rsidRPr="00A67B70">
        <w:rPr>
          <w:rFonts w:ascii="Arial" w:hAnsi="Arial" w:cs="Arial"/>
          <w:color w:val="auto"/>
          <w:sz w:val="24"/>
          <w:szCs w:val="24"/>
        </w:rPr>
        <w:t xml:space="preserve"> </w:t>
      </w:r>
      <w:r w:rsidR="00DC2701">
        <w:rPr>
          <w:rFonts w:ascii="Arial" w:hAnsi="Arial" w:cs="Arial"/>
          <w:color w:val="auto"/>
          <w:sz w:val="24"/>
          <w:szCs w:val="24"/>
        </w:rPr>
        <w:t xml:space="preserve">even </w:t>
      </w:r>
      <w:r w:rsidRPr="00A67B70">
        <w:rPr>
          <w:rFonts w:ascii="Arial" w:hAnsi="Arial" w:cs="Arial"/>
          <w:color w:val="auto"/>
          <w:sz w:val="24"/>
          <w:szCs w:val="24"/>
        </w:rPr>
        <w:t>in the top quartile.</w:t>
      </w:r>
    </w:p>
    <w:p w:rsidR="00452C7A" w:rsidRDefault="00452C7A" w:rsidP="00452C7A">
      <w:pPr>
        <w:spacing w:before="360"/>
        <w:rPr>
          <w:rFonts w:ascii="Arial" w:hAnsi="Arial" w:cs="Arial"/>
          <w:b/>
          <w:color w:val="auto"/>
          <w:sz w:val="24"/>
          <w:szCs w:val="24"/>
        </w:rPr>
      </w:pPr>
      <w:r>
        <w:rPr>
          <w:rFonts w:ascii="Arial" w:hAnsi="Arial" w:cs="Arial"/>
          <w:b/>
          <w:color w:val="auto"/>
          <w:sz w:val="24"/>
          <w:szCs w:val="24"/>
        </w:rPr>
        <w:t>6.1.3</w:t>
      </w:r>
      <w:r>
        <w:rPr>
          <w:rFonts w:ascii="Arial" w:hAnsi="Arial" w:cs="Arial"/>
          <w:b/>
          <w:color w:val="auto"/>
          <w:sz w:val="24"/>
          <w:szCs w:val="24"/>
        </w:rPr>
        <w:tab/>
      </w:r>
      <w:r w:rsidR="0005127A">
        <w:rPr>
          <w:rFonts w:ascii="Arial" w:hAnsi="Arial" w:cs="Arial"/>
          <w:b/>
          <w:color w:val="auto"/>
          <w:sz w:val="24"/>
          <w:szCs w:val="24"/>
        </w:rPr>
        <w:t>Mean</w:t>
      </w:r>
      <w:r>
        <w:rPr>
          <w:rFonts w:ascii="Arial" w:hAnsi="Arial" w:cs="Arial"/>
          <w:b/>
          <w:color w:val="auto"/>
          <w:sz w:val="24"/>
          <w:szCs w:val="24"/>
        </w:rPr>
        <w:t xml:space="preserve"> &amp; Median Hourly Rates</w:t>
      </w:r>
    </w:p>
    <w:tbl>
      <w:tblPr>
        <w:tblW w:w="8635" w:type="dxa"/>
        <w:jc w:val="center"/>
        <w:tblLook w:val="04A0" w:firstRow="1" w:lastRow="0" w:firstColumn="1" w:lastColumn="0" w:noHBand="0" w:noVBand="1"/>
      </w:tblPr>
      <w:tblGrid>
        <w:gridCol w:w="1727"/>
        <w:gridCol w:w="1727"/>
        <w:gridCol w:w="1727"/>
        <w:gridCol w:w="1727"/>
        <w:gridCol w:w="1727"/>
      </w:tblGrid>
      <w:tr w:rsidR="00452C7A" w:rsidRPr="00452C7A" w:rsidTr="0005127A">
        <w:trPr>
          <w:trHeight w:val="239"/>
          <w:jc w:val="center"/>
        </w:trPr>
        <w:tc>
          <w:tcPr>
            <w:tcW w:w="1727"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Banding</w:t>
            </w:r>
          </w:p>
        </w:tc>
        <w:tc>
          <w:tcPr>
            <w:tcW w:w="1727"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Female</w:t>
            </w:r>
          </w:p>
        </w:tc>
        <w:tc>
          <w:tcPr>
            <w:tcW w:w="1727"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Male</w:t>
            </w:r>
          </w:p>
        </w:tc>
        <w:tc>
          <w:tcPr>
            <w:tcW w:w="1727"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Difference</w:t>
            </w:r>
          </w:p>
        </w:tc>
        <w:tc>
          <w:tcPr>
            <w:tcW w:w="1727" w:type="dxa"/>
            <w:tcBorders>
              <w:top w:val="nil"/>
              <w:left w:val="nil"/>
              <w:bottom w:val="single" w:sz="4" w:space="0" w:color="9BC2E6"/>
              <w:right w:val="nil"/>
            </w:tcBorders>
            <w:shd w:val="clear" w:color="000000" w:fill="5B9BD5"/>
            <w:noWrap/>
            <w:vAlign w:val="bottom"/>
            <w:hideMark/>
          </w:tcPr>
          <w:p w:rsidR="00452C7A" w:rsidRPr="00452C7A" w:rsidRDefault="0005127A" w:rsidP="00452C7A">
            <w:pPr>
              <w:spacing w:before="0" w:after="0" w:line="240" w:lineRule="auto"/>
              <w:jc w:val="center"/>
              <w:rPr>
                <w:rFonts w:ascii="Calibri" w:eastAsia="Times New Roman" w:hAnsi="Calibri" w:cs="Times New Roman"/>
                <w:color w:val="FFFFFF"/>
                <w:kern w:val="0"/>
                <w:sz w:val="22"/>
                <w:szCs w:val="22"/>
                <w:lang w:val="en-GB" w:eastAsia="en-GB"/>
              </w:rPr>
            </w:pPr>
            <w:r>
              <w:rPr>
                <w:rFonts w:ascii="Calibri" w:eastAsia="Times New Roman" w:hAnsi="Calibri" w:cs="Times New Roman"/>
                <w:color w:val="FFFFFF"/>
                <w:kern w:val="0"/>
                <w:sz w:val="22"/>
                <w:szCs w:val="22"/>
                <w:lang w:val="en-GB" w:eastAsia="en-GB"/>
              </w:rPr>
              <w:t xml:space="preserve">Mean </w:t>
            </w:r>
            <w:r w:rsidR="00452C7A" w:rsidRPr="00452C7A">
              <w:rPr>
                <w:rFonts w:ascii="Calibri" w:eastAsia="Times New Roman" w:hAnsi="Calibri" w:cs="Times New Roman"/>
                <w:color w:val="FFFFFF"/>
                <w:kern w:val="0"/>
                <w:sz w:val="22"/>
                <w:szCs w:val="22"/>
                <w:lang w:val="en-GB" w:eastAsia="en-GB"/>
              </w:rPr>
              <w:t>Pay Gap %</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1</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£9.08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£9.09</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£0.01</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0.09%</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2</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£9.75</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£10.18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£0.43</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4.23%</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3</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£9.78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£10.33</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£0.55</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5.33%</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4</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£11.25</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£11.34</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£0.08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0.73%</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5</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£14.80</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£13.86</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-£0.94</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-6.81%</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6</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£17.80</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£16.75</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-£1.05</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-6.28%</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7</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£20.51</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£20.62</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£0.11</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0.55%</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8a</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£23.99</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£23.70</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-£0.29</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-1.24%</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8b</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£27.89</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£28.88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£0.98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3.40%</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8c</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£31.16</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£34.17</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£3.02</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8.83%</w:t>
            </w:r>
          </w:p>
        </w:tc>
      </w:tr>
      <w:tr w:rsidR="00452C7A" w:rsidRPr="00452C7A" w:rsidTr="0005127A">
        <w:trPr>
          <w:trHeight w:val="239"/>
          <w:jc w:val="center"/>
        </w:trPr>
        <w:tc>
          <w:tcPr>
            <w:tcW w:w="1727"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8d</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£39.56</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£40.18</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£0.62</w:t>
            </w:r>
          </w:p>
        </w:tc>
        <w:tc>
          <w:tcPr>
            <w:tcW w:w="1727"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1.54%</w:t>
            </w:r>
          </w:p>
        </w:tc>
      </w:tr>
    </w:tbl>
    <w:p w:rsidR="00452C7A" w:rsidRPr="00176025" w:rsidRDefault="00452C7A" w:rsidP="00452C7A">
      <w:pPr>
        <w:spacing w:before="360"/>
        <w:rPr>
          <w:rFonts w:ascii="Arial" w:hAnsi="Arial" w:cs="Arial"/>
          <w:b/>
          <w:color w:val="auto"/>
          <w:sz w:val="24"/>
          <w:szCs w:val="24"/>
        </w:rPr>
      </w:pPr>
      <w:r w:rsidRPr="00452C7A">
        <w:rPr>
          <w:rFonts w:ascii="Arial" w:hAnsi="Arial" w:cs="Arial"/>
          <w:b/>
          <w:noProof/>
          <w:color w:val="auto"/>
          <w:sz w:val="24"/>
          <w:szCs w:val="24"/>
          <w:lang w:val="en-GB" w:eastAsia="en-GB"/>
        </w:rPr>
        <w:drawing>
          <wp:inline distT="0" distB="0" distL="0" distR="0">
            <wp:extent cx="5798820" cy="2328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8820" cy="2328024"/>
                    </a:xfrm>
                    <a:prstGeom prst="rect">
                      <a:avLst/>
                    </a:prstGeom>
                    <a:noFill/>
                    <a:ln>
                      <a:noFill/>
                    </a:ln>
                  </pic:spPr>
                </pic:pic>
              </a:graphicData>
            </a:graphic>
          </wp:inline>
        </w:drawing>
      </w:r>
    </w:p>
    <w:tbl>
      <w:tblPr>
        <w:tblW w:w="9440" w:type="dxa"/>
        <w:jc w:val="center"/>
        <w:tblLook w:val="04A0" w:firstRow="1" w:lastRow="0" w:firstColumn="1" w:lastColumn="0" w:noHBand="0" w:noVBand="1"/>
      </w:tblPr>
      <w:tblGrid>
        <w:gridCol w:w="1888"/>
        <w:gridCol w:w="1888"/>
        <w:gridCol w:w="1888"/>
        <w:gridCol w:w="1888"/>
        <w:gridCol w:w="1888"/>
      </w:tblGrid>
      <w:tr w:rsidR="00452C7A" w:rsidRPr="00452C7A" w:rsidTr="0005127A">
        <w:trPr>
          <w:trHeight w:val="250"/>
          <w:jc w:val="center"/>
        </w:trPr>
        <w:tc>
          <w:tcPr>
            <w:tcW w:w="1888"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lastRenderedPageBreak/>
              <w:t>Banding</w:t>
            </w:r>
          </w:p>
        </w:tc>
        <w:tc>
          <w:tcPr>
            <w:tcW w:w="1888"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Female</w:t>
            </w:r>
          </w:p>
        </w:tc>
        <w:tc>
          <w:tcPr>
            <w:tcW w:w="1888"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Male</w:t>
            </w:r>
          </w:p>
        </w:tc>
        <w:tc>
          <w:tcPr>
            <w:tcW w:w="1888" w:type="dxa"/>
            <w:tcBorders>
              <w:top w:val="nil"/>
              <w:left w:val="nil"/>
              <w:bottom w:val="single" w:sz="4" w:space="0" w:color="9BC2E6"/>
              <w:right w:val="nil"/>
            </w:tcBorders>
            <w:shd w:val="clear" w:color="000000" w:fill="5B9BD5"/>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FFFFFF"/>
                <w:kern w:val="0"/>
                <w:sz w:val="22"/>
                <w:szCs w:val="22"/>
                <w:lang w:val="en-GB" w:eastAsia="en-GB"/>
              </w:rPr>
            </w:pPr>
            <w:r w:rsidRPr="00452C7A">
              <w:rPr>
                <w:rFonts w:ascii="Calibri" w:eastAsia="Times New Roman" w:hAnsi="Calibri" w:cs="Times New Roman"/>
                <w:color w:val="FFFFFF"/>
                <w:kern w:val="0"/>
                <w:sz w:val="22"/>
                <w:szCs w:val="22"/>
                <w:lang w:val="en-GB" w:eastAsia="en-GB"/>
              </w:rPr>
              <w:t>Difference</w:t>
            </w:r>
          </w:p>
        </w:tc>
        <w:tc>
          <w:tcPr>
            <w:tcW w:w="1888" w:type="dxa"/>
            <w:tcBorders>
              <w:top w:val="nil"/>
              <w:left w:val="nil"/>
              <w:bottom w:val="single" w:sz="4" w:space="0" w:color="9BC2E6"/>
              <w:right w:val="nil"/>
            </w:tcBorders>
            <w:shd w:val="clear" w:color="000000" w:fill="5B9BD5"/>
            <w:noWrap/>
            <w:vAlign w:val="bottom"/>
            <w:hideMark/>
          </w:tcPr>
          <w:p w:rsidR="00452C7A" w:rsidRPr="00452C7A" w:rsidRDefault="0005127A" w:rsidP="00452C7A">
            <w:pPr>
              <w:spacing w:before="0" w:after="0" w:line="240" w:lineRule="auto"/>
              <w:jc w:val="center"/>
              <w:rPr>
                <w:rFonts w:ascii="Calibri" w:eastAsia="Times New Roman" w:hAnsi="Calibri" w:cs="Times New Roman"/>
                <w:color w:val="FFFFFF"/>
                <w:kern w:val="0"/>
                <w:sz w:val="22"/>
                <w:szCs w:val="22"/>
                <w:lang w:val="en-GB" w:eastAsia="en-GB"/>
              </w:rPr>
            </w:pPr>
            <w:r>
              <w:rPr>
                <w:rFonts w:ascii="Calibri" w:eastAsia="Times New Roman" w:hAnsi="Calibri" w:cs="Times New Roman"/>
                <w:color w:val="FFFFFF"/>
                <w:kern w:val="0"/>
                <w:sz w:val="22"/>
                <w:szCs w:val="22"/>
                <w:lang w:val="en-GB" w:eastAsia="en-GB"/>
              </w:rPr>
              <w:t xml:space="preserve">Median </w:t>
            </w:r>
            <w:r w:rsidR="00452C7A" w:rsidRPr="00452C7A">
              <w:rPr>
                <w:rFonts w:ascii="Calibri" w:eastAsia="Times New Roman" w:hAnsi="Calibri" w:cs="Times New Roman"/>
                <w:color w:val="FFFFFF"/>
                <w:kern w:val="0"/>
                <w:sz w:val="22"/>
                <w:szCs w:val="22"/>
                <w:lang w:val="en-GB" w:eastAsia="en-GB"/>
              </w:rPr>
              <w:t>Pay Gap %</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1</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£8.68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£8.78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£0.10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1.14%</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2</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£9.29</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£9.80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£0.51</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5.20%</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3</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£9.93</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£10.15</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£0.22</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2.17%</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4</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£11.60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£11.60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£0.00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0.00%</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5</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£14.70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£13.93</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-£0.77</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-5.53%</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6</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£18.19</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£16.60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-£1.59</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-9.58%</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7</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£21.37</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£20.68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-£0.69</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-3.34%</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8a</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£24.48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£24.09</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-£0.39</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-1.62%</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8b</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£28.98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£29.38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£0.40</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1.36%</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8c</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£32.25</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£35.37</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£3.12</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8.82%</w:t>
            </w:r>
          </w:p>
        </w:tc>
      </w:tr>
      <w:tr w:rsidR="00452C7A" w:rsidRPr="00452C7A" w:rsidTr="0005127A">
        <w:trPr>
          <w:trHeight w:val="250"/>
          <w:jc w:val="center"/>
        </w:trPr>
        <w:tc>
          <w:tcPr>
            <w:tcW w:w="1888" w:type="dxa"/>
            <w:tcBorders>
              <w:top w:val="nil"/>
              <w:left w:val="nil"/>
              <w:bottom w:val="nil"/>
              <w:right w:val="nil"/>
            </w:tcBorders>
            <w:shd w:val="clear" w:color="auto" w:fill="auto"/>
            <w:noWrap/>
            <w:vAlign w:val="bottom"/>
            <w:hideMark/>
          </w:tcPr>
          <w:p w:rsidR="00452C7A" w:rsidRPr="00452C7A" w:rsidRDefault="00452C7A" w:rsidP="00271C6B">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Band 8d</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£38.66</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£42.58</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£3.92</w:t>
            </w:r>
          </w:p>
        </w:tc>
        <w:tc>
          <w:tcPr>
            <w:tcW w:w="1888" w:type="dxa"/>
            <w:tcBorders>
              <w:top w:val="nil"/>
              <w:left w:val="nil"/>
              <w:bottom w:val="nil"/>
              <w:right w:val="nil"/>
            </w:tcBorders>
            <w:shd w:val="clear" w:color="auto" w:fill="auto"/>
            <w:noWrap/>
            <w:vAlign w:val="bottom"/>
            <w:hideMark/>
          </w:tcPr>
          <w:p w:rsidR="00452C7A" w:rsidRPr="00452C7A" w:rsidRDefault="00452C7A" w:rsidP="00452C7A">
            <w:pPr>
              <w:spacing w:before="0" w:after="0" w:line="240" w:lineRule="auto"/>
              <w:jc w:val="center"/>
              <w:rPr>
                <w:rFonts w:ascii="Calibri" w:eastAsia="Times New Roman" w:hAnsi="Calibri" w:cs="Times New Roman"/>
                <w:color w:val="000000"/>
                <w:kern w:val="0"/>
                <w:sz w:val="22"/>
                <w:szCs w:val="22"/>
                <w:lang w:val="en-GB" w:eastAsia="en-GB"/>
              </w:rPr>
            </w:pPr>
            <w:r w:rsidRPr="00452C7A">
              <w:rPr>
                <w:rFonts w:ascii="Calibri" w:eastAsia="Times New Roman" w:hAnsi="Calibri" w:cs="Times New Roman"/>
                <w:color w:val="000000"/>
                <w:kern w:val="0"/>
                <w:sz w:val="22"/>
                <w:szCs w:val="22"/>
                <w:lang w:val="en-GB" w:eastAsia="en-GB"/>
              </w:rPr>
              <w:t>9.21%</w:t>
            </w:r>
          </w:p>
        </w:tc>
      </w:tr>
    </w:tbl>
    <w:p w:rsidR="00452C7A" w:rsidRDefault="00452C7A" w:rsidP="00A67B70">
      <w:pPr>
        <w:spacing w:before="240"/>
        <w:rPr>
          <w:rFonts w:ascii="Arial" w:hAnsi="Arial" w:cs="Arial"/>
          <w:color w:val="auto"/>
          <w:sz w:val="24"/>
          <w:szCs w:val="24"/>
        </w:rPr>
      </w:pPr>
      <w:r w:rsidRPr="00452C7A">
        <w:rPr>
          <w:rFonts w:ascii="Arial" w:hAnsi="Arial" w:cs="Arial"/>
          <w:noProof/>
          <w:color w:val="auto"/>
          <w:sz w:val="24"/>
          <w:szCs w:val="24"/>
          <w:lang w:val="en-GB" w:eastAsia="en-GB"/>
        </w:rPr>
        <w:drawing>
          <wp:inline distT="0" distB="0" distL="0" distR="0">
            <wp:extent cx="5798820" cy="206409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8820" cy="2064093"/>
                    </a:xfrm>
                    <a:prstGeom prst="rect">
                      <a:avLst/>
                    </a:prstGeom>
                    <a:noFill/>
                    <a:ln>
                      <a:noFill/>
                    </a:ln>
                  </pic:spPr>
                </pic:pic>
              </a:graphicData>
            </a:graphic>
          </wp:inline>
        </w:drawing>
      </w:r>
    </w:p>
    <w:p w:rsidR="00651B00" w:rsidRDefault="00452C7A" w:rsidP="00A67B70">
      <w:pPr>
        <w:spacing w:before="240"/>
        <w:rPr>
          <w:rFonts w:ascii="Arial" w:hAnsi="Arial" w:cs="Arial"/>
          <w:color w:val="auto"/>
          <w:sz w:val="24"/>
          <w:szCs w:val="24"/>
        </w:rPr>
      </w:pPr>
      <w:r>
        <w:rPr>
          <w:rFonts w:ascii="Arial" w:hAnsi="Arial" w:cs="Arial"/>
          <w:color w:val="auto"/>
          <w:sz w:val="24"/>
          <w:szCs w:val="24"/>
        </w:rPr>
        <w:t xml:space="preserve">Agenda for Change </w:t>
      </w:r>
      <w:r w:rsidRPr="00452C7A">
        <w:rPr>
          <w:rFonts w:ascii="Arial" w:hAnsi="Arial" w:cs="Arial"/>
          <w:color w:val="auto"/>
          <w:sz w:val="24"/>
          <w:szCs w:val="24"/>
        </w:rPr>
        <w:t>has a rigid process in terms of what an individual’s salary is based upon</w:t>
      </w:r>
      <w:r w:rsidR="00651B00">
        <w:rPr>
          <w:rFonts w:ascii="Arial" w:hAnsi="Arial" w:cs="Arial"/>
          <w:color w:val="auto"/>
          <w:sz w:val="24"/>
          <w:szCs w:val="24"/>
        </w:rPr>
        <w:t>. There is a larger pay gap in the higher bandings, but this is based on the experience a person has which has been</w:t>
      </w:r>
      <w:r w:rsidR="00651B00" w:rsidRPr="007639CD">
        <w:rPr>
          <w:rFonts w:ascii="Arial" w:hAnsi="Arial" w:cs="Arial"/>
          <w:color w:val="auto"/>
          <w:sz w:val="24"/>
          <w:szCs w:val="24"/>
          <w:lang w:val="en-GB"/>
        </w:rPr>
        <w:t xml:space="preserve"> </w:t>
      </w:r>
      <w:r w:rsidR="007639CD" w:rsidRPr="007639CD">
        <w:rPr>
          <w:rFonts w:ascii="Arial" w:hAnsi="Arial" w:cs="Arial"/>
          <w:color w:val="auto"/>
          <w:sz w:val="24"/>
          <w:szCs w:val="24"/>
          <w:lang w:val="en-GB"/>
        </w:rPr>
        <w:t>recognis</w:t>
      </w:r>
      <w:r w:rsidR="00651B00" w:rsidRPr="007639CD">
        <w:rPr>
          <w:rFonts w:ascii="Arial" w:hAnsi="Arial" w:cs="Arial"/>
          <w:color w:val="auto"/>
          <w:sz w:val="24"/>
          <w:szCs w:val="24"/>
          <w:lang w:val="en-GB"/>
        </w:rPr>
        <w:t>ed</w:t>
      </w:r>
      <w:r w:rsidR="00651B00">
        <w:rPr>
          <w:rFonts w:ascii="Arial" w:hAnsi="Arial" w:cs="Arial"/>
          <w:color w:val="auto"/>
          <w:sz w:val="24"/>
          <w:szCs w:val="24"/>
        </w:rPr>
        <w:t xml:space="preserve"> thro</w:t>
      </w:r>
      <w:r w:rsidR="00D13FE4">
        <w:rPr>
          <w:rFonts w:ascii="Arial" w:hAnsi="Arial" w:cs="Arial"/>
          <w:color w:val="auto"/>
          <w:sz w:val="24"/>
          <w:szCs w:val="24"/>
        </w:rPr>
        <w:t xml:space="preserve">ugh the incremental progression process. </w:t>
      </w: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A67B70">
      <w:pPr>
        <w:spacing w:before="240"/>
        <w:rPr>
          <w:rFonts w:ascii="Arial" w:hAnsi="Arial" w:cs="Arial"/>
          <w:color w:val="auto"/>
          <w:sz w:val="24"/>
          <w:szCs w:val="24"/>
        </w:rPr>
      </w:pPr>
    </w:p>
    <w:p w:rsidR="006C44D0" w:rsidRDefault="006C44D0" w:rsidP="006C44D0">
      <w:pPr>
        <w:spacing w:before="360"/>
        <w:rPr>
          <w:rFonts w:ascii="Arial" w:hAnsi="Arial" w:cs="Arial"/>
          <w:b/>
          <w:color w:val="auto"/>
          <w:sz w:val="24"/>
          <w:szCs w:val="24"/>
        </w:rPr>
      </w:pPr>
      <w:r>
        <w:rPr>
          <w:rFonts w:ascii="Arial" w:hAnsi="Arial" w:cs="Arial"/>
          <w:b/>
          <w:color w:val="auto"/>
          <w:sz w:val="24"/>
          <w:szCs w:val="24"/>
        </w:rPr>
        <w:lastRenderedPageBreak/>
        <w:t>6.2</w:t>
      </w:r>
      <w:r w:rsidRPr="00176025">
        <w:rPr>
          <w:rFonts w:ascii="Arial" w:hAnsi="Arial" w:cs="Arial"/>
          <w:b/>
          <w:color w:val="auto"/>
          <w:sz w:val="24"/>
          <w:szCs w:val="24"/>
        </w:rPr>
        <w:tab/>
      </w:r>
      <w:r>
        <w:rPr>
          <w:rFonts w:ascii="Arial" w:hAnsi="Arial" w:cs="Arial"/>
          <w:b/>
          <w:color w:val="auto"/>
          <w:sz w:val="24"/>
          <w:szCs w:val="24"/>
        </w:rPr>
        <w:t>Medical &amp; Dental Analysis</w:t>
      </w:r>
    </w:p>
    <w:p w:rsidR="006C44D0" w:rsidRDefault="006C44D0" w:rsidP="006C44D0">
      <w:pPr>
        <w:spacing w:before="360"/>
        <w:rPr>
          <w:rFonts w:ascii="Arial" w:hAnsi="Arial" w:cs="Arial"/>
          <w:b/>
          <w:color w:val="auto"/>
          <w:sz w:val="24"/>
          <w:szCs w:val="24"/>
        </w:rPr>
      </w:pPr>
      <w:r>
        <w:rPr>
          <w:rFonts w:ascii="Arial" w:hAnsi="Arial" w:cs="Arial"/>
          <w:b/>
          <w:color w:val="auto"/>
          <w:sz w:val="24"/>
          <w:szCs w:val="24"/>
        </w:rPr>
        <w:t xml:space="preserve">6.2.1 </w:t>
      </w:r>
      <w:r>
        <w:rPr>
          <w:rFonts w:ascii="Arial" w:hAnsi="Arial" w:cs="Arial"/>
          <w:b/>
          <w:color w:val="auto"/>
          <w:sz w:val="24"/>
          <w:szCs w:val="24"/>
        </w:rPr>
        <w:tab/>
        <w:t>Mean &amp; Median Pay Gap</w:t>
      </w:r>
    </w:p>
    <w:tbl>
      <w:tblPr>
        <w:tblW w:w="5310" w:type="dxa"/>
        <w:jc w:val="center"/>
        <w:tblLook w:val="04A0" w:firstRow="1" w:lastRow="0" w:firstColumn="1" w:lastColumn="0" w:noHBand="0" w:noVBand="1"/>
      </w:tblPr>
      <w:tblGrid>
        <w:gridCol w:w="1294"/>
        <w:gridCol w:w="2008"/>
        <w:gridCol w:w="2008"/>
      </w:tblGrid>
      <w:tr w:rsidR="0093602E" w:rsidRPr="0093602E" w:rsidTr="0093602E">
        <w:trPr>
          <w:trHeight w:val="288"/>
          <w:jc w:val="center"/>
        </w:trPr>
        <w:tc>
          <w:tcPr>
            <w:tcW w:w="1294" w:type="dxa"/>
            <w:tcBorders>
              <w:top w:val="nil"/>
              <w:left w:val="nil"/>
              <w:bottom w:val="nil"/>
              <w:right w:val="nil"/>
            </w:tcBorders>
            <w:shd w:val="clear" w:color="000000" w:fill="5B9BD5"/>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FFFFFF"/>
                <w:kern w:val="0"/>
                <w:sz w:val="22"/>
                <w:szCs w:val="22"/>
                <w:lang w:val="en-GB" w:eastAsia="en-GB"/>
              </w:rPr>
            </w:pPr>
            <w:r w:rsidRPr="0093602E">
              <w:rPr>
                <w:rFonts w:ascii="Calibri" w:eastAsia="Times New Roman" w:hAnsi="Calibri" w:cs="Times New Roman"/>
                <w:color w:val="FFFFFF"/>
                <w:kern w:val="0"/>
                <w:sz w:val="22"/>
                <w:szCs w:val="22"/>
                <w:lang w:val="en-GB" w:eastAsia="en-GB"/>
              </w:rPr>
              <w:t> </w:t>
            </w:r>
          </w:p>
        </w:tc>
        <w:tc>
          <w:tcPr>
            <w:tcW w:w="2008" w:type="dxa"/>
            <w:tcBorders>
              <w:top w:val="nil"/>
              <w:left w:val="nil"/>
              <w:bottom w:val="nil"/>
              <w:right w:val="nil"/>
            </w:tcBorders>
            <w:shd w:val="clear" w:color="000000" w:fill="5B9BD5"/>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FFFFFF"/>
                <w:kern w:val="0"/>
                <w:sz w:val="22"/>
                <w:szCs w:val="22"/>
                <w:lang w:val="en-GB" w:eastAsia="en-GB"/>
              </w:rPr>
            </w:pPr>
            <w:r w:rsidRPr="0093602E">
              <w:rPr>
                <w:rFonts w:ascii="Calibri" w:eastAsia="Times New Roman" w:hAnsi="Calibri" w:cs="Times New Roman"/>
                <w:color w:val="FFFFFF"/>
                <w:kern w:val="0"/>
                <w:sz w:val="22"/>
                <w:szCs w:val="22"/>
                <w:lang w:val="en-GB" w:eastAsia="en-GB"/>
              </w:rPr>
              <w:t>Avg. Hourly Rate</w:t>
            </w:r>
          </w:p>
        </w:tc>
        <w:tc>
          <w:tcPr>
            <w:tcW w:w="2008" w:type="dxa"/>
            <w:tcBorders>
              <w:top w:val="nil"/>
              <w:left w:val="nil"/>
              <w:bottom w:val="nil"/>
              <w:right w:val="nil"/>
            </w:tcBorders>
            <w:shd w:val="clear" w:color="000000" w:fill="5B9BD5"/>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FFFFFF"/>
                <w:kern w:val="0"/>
                <w:sz w:val="22"/>
                <w:szCs w:val="22"/>
                <w:lang w:val="en-GB" w:eastAsia="en-GB"/>
              </w:rPr>
            </w:pPr>
            <w:r w:rsidRPr="0093602E">
              <w:rPr>
                <w:rFonts w:ascii="Calibri" w:eastAsia="Times New Roman" w:hAnsi="Calibri" w:cs="Times New Roman"/>
                <w:color w:val="FFFFFF"/>
                <w:kern w:val="0"/>
                <w:sz w:val="22"/>
                <w:szCs w:val="22"/>
                <w:lang w:val="en-GB" w:eastAsia="en-GB"/>
              </w:rPr>
              <w:t>Median Hourly Rate</w:t>
            </w:r>
          </w:p>
        </w:tc>
      </w:tr>
      <w:tr w:rsidR="0093602E" w:rsidRPr="0093602E" w:rsidTr="0093602E">
        <w:trPr>
          <w:trHeight w:val="288"/>
          <w:jc w:val="center"/>
        </w:trPr>
        <w:tc>
          <w:tcPr>
            <w:tcW w:w="1294" w:type="dxa"/>
            <w:tcBorders>
              <w:top w:val="nil"/>
              <w:left w:val="nil"/>
              <w:bottom w:val="nil"/>
              <w:right w:val="nil"/>
            </w:tcBorders>
            <w:shd w:val="clear" w:color="auto" w:fill="auto"/>
            <w:noWrap/>
            <w:vAlign w:val="bottom"/>
            <w:hideMark/>
          </w:tcPr>
          <w:p w:rsidR="0093602E" w:rsidRPr="0093602E" w:rsidRDefault="0093602E" w:rsidP="0093602E">
            <w:pPr>
              <w:spacing w:before="0" w:after="0" w:line="240" w:lineRule="auto"/>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Female</w:t>
            </w:r>
          </w:p>
        </w:tc>
        <w:tc>
          <w:tcPr>
            <w:tcW w:w="2008" w:type="dxa"/>
            <w:tcBorders>
              <w:top w:val="nil"/>
              <w:left w:val="nil"/>
              <w:bottom w:val="nil"/>
              <w:right w:val="nil"/>
            </w:tcBorders>
            <w:shd w:val="clear" w:color="auto" w:fill="auto"/>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£30.40</w:t>
            </w:r>
          </w:p>
        </w:tc>
        <w:tc>
          <w:tcPr>
            <w:tcW w:w="2008" w:type="dxa"/>
            <w:tcBorders>
              <w:top w:val="nil"/>
              <w:left w:val="nil"/>
              <w:bottom w:val="nil"/>
              <w:right w:val="nil"/>
            </w:tcBorders>
            <w:shd w:val="clear" w:color="auto" w:fill="auto"/>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£28.45</w:t>
            </w:r>
          </w:p>
        </w:tc>
      </w:tr>
      <w:tr w:rsidR="0093602E" w:rsidRPr="0093602E" w:rsidTr="0093602E">
        <w:trPr>
          <w:trHeight w:val="288"/>
          <w:jc w:val="center"/>
        </w:trPr>
        <w:tc>
          <w:tcPr>
            <w:tcW w:w="1294" w:type="dxa"/>
            <w:tcBorders>
              <w:top w:val="nil"/>
              <w:left w:val="nil"/>
              <w:bottom w:val="nil"/>
              <w:right w:val="nil"/>
            </w:tcBorders>
            <w:shd w:val="clear" w:color="auto" w:fill="auto"/>
            <w:noWrap/>
            <w:vAlign w:val="bottom"/>
            <w:hideMark/>
          </w:tcPr>
          <w:p w:rsidR="0093602E" w:rsidRPr="0093602E" w:rsidRDefault="0093602E" w:rsidP="0093602E">
            <w:pPr>
              <w:spacing w:before="0" w:after="0" w:line="240" w:lineRule="auto"/>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Male</w:t>
            </w:r>
          </w:p>
        </w:tc>
        <w:tc>
          <w:tcPr>
            <w:tcW w:w="2008" w:type="dxa"/>
            <w:tcBorders>
              <w:top w:val="nil"/>
              <w:left w:val="nil"/>
              <w:bottom w:val="nil"/>
              <w:right w:val="nil"/>
            </w:tcBorders>
            <w:shd w:val="clear" w:color="auto" w:fill="auto"/>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£38.44</w:t>
            </w:r>
          </w:p>
        </w:tc>
        <w:tc>
          <w:tcPr>
            <w:tcW w:w="2008" w:type="dxa"/>
            <w:tcBorders>
              <w:top w:val="nil"/>
              <w:left w:val="nil"/>
              <w:bottom w:val="nil"/>
              <w:right w:val="nil"/>
            </w:tcBorders>
            <w:shd w:val="clear" w:color="auto" w:fill="auto"/>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£39.83</w:t>
            </w:r>
          </w:p>
        </w:tc>
      </w:tr>
      <w:tr w:rsidR="0093602E" w:rsidRPr="0093602E" w:rsidTr="0093602E">
        <w:trPr>
          <w:trHeight w:val="288"/>
          <w:jc w:val="center"/>
        </w:trPr>
        <w:tc>
          <w:tcPr>
            <w:tcW w:w="1294" w:type="dxa"/>
            <w:tcBorders>
              <w:top w:val="nil"/>
              <w:left w:val="nil"/>
              <w:bottom w:val="nil"/>
              <w:right w:val="nil"/>
            </w:tcBorders>
            <w:shd w:val="clear" w:color="000000" w:fill="BDD7EE"/>
            <w:noWrap/>
            <w:vAlign w:val="bottom"/>
            <w:hideMark/>
          </w:tcPr>
          <w:p w:rsidR="0093602E" w:rsidRPr="0093602E" w:rsidRDefault="0093602E" w:rsidP="0093602E">
            <w:pPr>
              <w:spacing w:before="0" w:after="0" w:line="240" w:lineRule="auto"/>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Difference</w:t>
            </w:r>
          </w:p>
        </w:tc>
        <w:tc>
          <w:tcPr>
            <w:tcW w:w="2008" w:type="dxa"/>
            <w:tcBorders>
              <w:top w:val="nil"/>
              <w:left w:val="nil"/>
              <w:bottom w:val="nil"/>
              <w:right w:val="nil"/>
            </w:tcBorders>
            <w:shd w:val="clear" w:color="000000" w:fill="BDD7EE"/>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£8.04</w:t>
            </w:r>
          </w:p>
        </w:tc>
        <w:tc>
          <w:tcPr>
            <w:tcW w:w="2008" w:type="dxa"/>
            <w:tcBorders>
              <w:top w:val="nil"/>
              <w:left w:val="nil"/>
              <w:bottom w:val="nil"/>
              <w:right w:val="nil"/>
            </w:tcBorders>
            <w:shd w:val="clear" w:color="000000" w:fill="BDD7EE"/>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£11.38</w:t>
            </w:r>
          </w:p>
        </w:tc>
      </w:tr>
      <w:tr w:rsidR="0093602E" w:rsidRPr="0093602E" w:rsidTr="0093602E">
        <w:trPr>
          <w:trHeight w:val="288"/>
          <w:jc w:val="center"/>
        </w:trPr>
        <w:tc>
          <w:tcPr>
            <w:tcW w:w="1294" w:type="dxa"/>
            <w:tcBorders>
              <w:top w:val="nil"/>
              <w:left w:val="nil"/>
              <w:bottom w:val="nil"/>
              <w:right w:val="nil"/>
            </w:tcBorders>
            <w:shd w:val="clear" w:color="000000" w:fill="BDD7EE"/>
            <w:noWrap/>
            <w:vAlign w:val="bottom"/>
            <w:hideMark/>
          </w:tcPr>
          <w:p w:rsidR="0093602E" w:rsidRPr="0093602E" w:rsidRDefault="0093602E" w:rsidP="0093602E">
            <w:pPr>
              <w:spacing w:before="0" w:after="0" w:line="240" w:lineRule="auto"/>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Pay Gap %</w:t>
            </w:r>
          </w:p>
        </w:tc>
        <w:tc>
          <w:tcPr>
            <w:tcW w:w="2008" w:type="dxa"/>
            <w:tcBorders>
              <w:top w:val="nil"/>
              <w:left w:val="nil"/>
              <w:bottom w:val="nil"/>
              <w:right w:val="nil"/>
            </w:tcBorders>
            <w:shd w:val="clear" w:color="000000" w:fill="BDD7EE"/>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20.92%</w:t>
            </w:r>
          </w:p>
        </w:tc>
        <w:tc>
          <w:tcPr>
            <w:tcW w:w="2008" w:type="dxa"/>
            <w:tcBorders>
              <w:top w:val="nil"/>
              <w:left w:val="nil"/>
              <w:bottom w:val="nil"/>
              <w:right w:val="nil"/>
            </w:tcBorders>
            <w:shd w:val="clear" w:color="000000" w:fill="BDD7EE"/>
            <w:noWrap/>
            <w:vAlign w:val="bottom"/>
            <w:hideMark/>
          </w:tcPr>
          <w:p w:rsidR="0093602E" w:rsidRPr="0093602E" w:rsidRDefault="0093602E" w:rsidP="0093602E">
            <w:pPr>
              <w:spacing w:before="0" w:after="0" w:line="240" w:lineRule="auto"/>
              <w:jc w:val="center"/>
              <w:rPr>
                <w:rFonts w:ascii="Calibri" w:eastAsia="Times New Roman" w:hAnsi="Calibri" w:cs="Times New Roman"/>
                <w:color w:val="000000"/>
                <w:kern w:val="0"/>
                <w:sz w:val="22"/>
                <w:szCs w:val="22"/>
                <w:lang w:val="en-GB" w:eastAsia="en-GB"/>
              </w:rPr>
            </w:pPr>
            <w:r w:rsidRPr="0093602E">
              <w:rPr>
                <w:rFonts w:ascii="Calibri" w:eastAsia="Times New Roman" w:hAnsi="Calibri" w:cs="Times New Roman"/>
                <w:color w:val="000000"/>
                <w:kern w:val="0"/>
                <w:sz w:val="22"/>
                <w:szCs w:val="22"/>
                <w:lang w:val="en-GB" w:eastAsia="en-GB"/>
              </w:rPr>
              <w:t>28.57%</w:t>
            </w:r>
          </w:p>
        </w:tc>
      </w:tr>
    </w:tbl>
    <w:p w:rsidR="006C44D0" w:rsidRDefault="0093602E" w:rsidP="00A67B70">
      <w:pPr>
        <w:spacing w:before="240"/>
        <w:rPr>
          <w:rFonts w:ascii="Arial" w:hAnsi="Arial" w:cs="Arial"/>
          <w:color w:val="auto"/>
          <w:sz w:val="24"/>
          <w:szCs w:val="24"/>
        </w:rPr>
      </w:pPr>
      <w:r w:rsidRPr="0093602E">
        <w:rPr>
          <w:rFonts w:ascii="Arial" w:hAnsi="Arial" w:cs="Arial"/>
          <w:noProof/>
          <w:color w:val="auto"/>
          <w:sz w:val="24"/>
          <w:szCs w:val="24"/>
          <w:lang w:val="en-GB" w:eastAsia="en-GB"/>
        </w:rPr>
        <w:drawing>
          <wp:inline distT="0" distB="0" distL="0" distR="0">
            <wp:extent cx="6216512" cy="14962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5895" cy="1498549"/>
                    </a:xfrm>
                    <a:prstGeom prst="rect">
                      <a:avLst/>
                    </a:prstGeom>
                    <a:noFill/>
                    <a:ln>
                      <a:noFill/>
                    </a:ln>
                  </pic:spPr>
                </pic:pic>
              </a:graphicData>
            </a:graphic>
          </wp:inline>
        </w:drawing>
      </w:r>
    </w:p>
    <w:p w:rsidR="007639CD" w:rsidRPr="00176025" w:rsidRDefault="007639CD" w:rsidP="007639CD">
      <w:pPr>
        <w:spacing w:before="360"/>
        <w:rPr>
          <w:rFonts w:ascii="Arial" w:hAnsi="Arial" w:cs="Arial"/>
          <w:b/>
          <w:color w:val="auto"/>
          <w:sz w:val="24"/>
          <w:szCs w:val="24"/>
        </w:rPr>
      </w:pPr>
      <w:r>
        <w:rPr>
          <w:rFonts w:ascii="Arial" w:hAnsi="Arial" w:cs="Arial"/>
          <w:b/>
          <w:color w:val="auto"/>
          <w:sz w:val="24"/>
          <w:szCs w:val="24"/>
        </w:rPr>
        <w:t>6.2.2</w:t>
      </w:r>
      <w:r>
        <w:rPr>
          <w:rFonts w:ascii="Arial" w:hAnsi="Arial" w:cs="Arial"/>
          <w:b/>
          <w:color w:val="auto"/>
          <w:sz w:val="24"/>
          <w:szCs w:val="24"/>
        </w:rPr>
        <w:tab/>
        <w:t>Gender Analysis (Headcount)</w:t>
      </w:r>
    </w:p>
    <w:tbl>
      <w:tblPr>
        <w:tblW w:w="7807" w:type="dxa"/>
        <w:jc w:val="center"/>
        <w:tblLook w:val="04A0" w:firstRow="1" w:lastRow="0" w:firstColumn="1" w:lastColumn="0" w:noHBand="0" w:noVBand="1"/>
      </w:tblPr>
      <w:tblGrid>
        <w:gridCol w:w="1575"/>
        <w:gridCol w:w="1165"/>
        <w:gridCol w:w="1164"/>
        <w:gridCol w:w="1301"/>
        <w:gridCol w:w="1301"/>
        <w:gridCol w:w="1301"/>
      </w:tblGrid>
      <w:tr w:rsidR="007639CD" w:rsidRPr="007639CD" w:rsidTr="007639CD">
        <w:trPr>
          <w:trHeight w:val="252"/>
          <w:jc w:val="center"/>
        </w:trPr>
        <w:tc>
          <w:tcPr>
            <w:tcW w:w="1575" w:type="dxa"/>
            <w:tcBorders>
              <w:top w:val="nil"/>
              <w:left w:val="nil"/>
              <w:bottom w:val="nil"/>
              <w:right w:val="nil"/>
            </w:tcBorders>
            <w:shd w:val="clear" w:color="000000" w:fill="5B9BD5"/>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FFFFFF"/>
                <w:kern w:val="0"/>
                <w:sz w:val="22"/>
                <w:szCs w:val="22"/>
                <w:lang w:val="en-GB" w:eastAsia="en-GB"/>
              </w:rPr>
            </w:pPr>
            <w:r w:rsidRPr="007639CD">
              <w:rPr>
                <w:rFonts w:ascii="Calibri" w:eastAsia="Times New Roman" w:hAnsi="Calibri" w:cs="Times New Roman"/>
                <w:color w:val="FFFFFF"/>
                <w:kern w:val="0"/>
                <w:sz w:val="22"/>
                <w:szCs w:val="22"/>
                <w:lang w:val="en-GB" w:eastAsia="en-GB"/>
              </w:rPr>
              <w:t> </w:t>
            </w:r>
            <w:r>
              <w:rPr>
                <w:rFonts w:ascii="Calibri" w:eastAsia="Times New Roman" w:hAnsi="Calibri" w:cs="Times New Roman"/>
                <w:color w:val="FFFFFF"/>
                <w:kern w:val="0"/>
                <w:sz w:val="22"/>
                <w:szCs w:val="22"/>
                <w:lang w:val="en-GB" w:eastAsia="en-GB"/>
              </w:rPr>
              <w:t>Grade</w:t>
            </w:r>
          </w:p>
        </w:tc>
        <w:tc>
          <w:tcPr>
            <w:tcW w:w="1165" w:type="dxa"/>
            <w:tcBorders>
              <w:top w:val="nil"/>
              <w:left w:val="nil"/>
              <w:bottom w:val="nil"/>
              <w:right w:val="nil"/>
            </w:tcBorders>
            <w:shd w:val="clear" w:color="000000" w:fill="5B9BD5"/>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FFFFFF"/>
                <w:kern w:val="0"/>
                <w:sz w:val="22"/>
                <w:szCs w:val="22"/>
                <w:lang w:val="en-GB" w:eastAsia="en-GB"/>
              </w:rPr>
            </w:pPr>
            <w:r w:rsidRPr="007639CD">
              <w:rPr>
                <w:rFonts w:ascii="Calibri" w:eastAsia="Times New Roman" w:hAnsi="Calibri" w:cs="Times New Roman"/>
                <w:color w:val="FFFFFF"/>
                <w:kern w:val="0"/>
                <w:sz w:val="22"/>
                <w:szCs w:val="22"/>
                <w:lang w:val="en-GB" w:eastAsia="en-GB"/>
              </w:rPr>
              <w:t>Female</w:t>
            </w:r>
          </w:p>
        </w:tc>
        <w:tc>
          <w:tcPr>
            <w:tcW w:w="1164" w:type="dxa"/>
            <w:tcBorders>
              <w:top w:val="nil"/>
              <w:left w:val="nil"/>
              <w:bottom w:val="nil"/>
              <w:right w:val="nil"/>
            </w:tcBorders>
            <w:shd w:val="clear" w:color="000000" w:fill="5B9BD5"/>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FFFFFF"/>
                <w:kern w:val="0"/>
                <w:sz w:val="22"/>
                <w:szCs w:val="22"/>
                <w:lang w:val="en-GB" w:eastAsia="en-GB"/>
              </w:rPr>
            </w:pPr>
            <w:r w:rsidRPr="007639CD">
              <w:rPr>
                <w:rFonts w:ascii="Calibri" w:eastAsia="Times New Roman" w:hAnsi="Calibri" w:cs="Times New Roman"/>
                <w:color w:val="FFFFFF"/>
                <w:kern w:val="0"/>
                <w:sz w:val="22"/>
                <w:szCs w:val="22"/>
                <w:lang w:val="en-GB" w:eastAsia="en-GB"/>
              </w:rPr>
              <w:t>Male</w:t>
            </w:r>
          </w:p>
        </w:tc>
        <w:tc>
          <w:tcPr>
            <w:tcW w:w="1301" w:type="dxa"/>
            <w:tcBorders>
              <w:top w:val="nil"/>
              <w:left w:val="nil"/>
              <w:bottom w:val="nil"/>
              <w:right w:val="nil"/>
            </w:tcBorders>
            <w:shd w:val="clear" w:color="000000" w:fill="5B9BD5"/>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FFFFFF"/>
                <w:kern w:val="0"/>
                <w:sz w:val="22"/>
                <w:szCs w:val="22"/>
                <w:lang w:val="en-GB" w:eastAsia="en-GB"/>
              </w:rPr>
            </w:pPr>
            <w:r w:rsidRPr="007639CD">
              <w:rPr>
                <w:rFonts w:ascii="Calibri" w:eastAsia="Times New Roman" w:hAnsi="Calibri" w:cs="Times New Roman"/>
                <w:color w:val="FFFFFF"/>
                <w:kern w:val="0"/>
                <w:sz w:val="22"/>
                <w:szCs w:val="22"/>
                <w:lang w:val="en-GB" w:eastAsia="en-GB"/>
              </w:rPr>
              <w:t>Grand Total</w:t>
            </w:r>
          </w:p>
        </w:tc>
        <w:tc>
          <w:tcPr>
            <w:tcW w:w="1301" w:type="dxa"/>
            <w:tcBorders>
              <w:top w:val="nil"/>
              <w:left w:val="nil"/>
              <w:bottom w:val="nil"/>
              <w:right w:val="nil"/>
            </w:tcBorders>
            <w:shd w:val="clear" w:color="000000" w:fill="5B9BD5"/>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FFFFFF"/>
                <w:kern w:val="0"/>
                <w:sz w:val="22"/>
                <w:szCs w:val="22"/>
                <w:lang w:val="en-GB" w:eastAsia="en-GB"/>
              </w:rPr>
            </w:pPr>
            <w:r w:rsidRPr="007639CD">
              <w:rPr>
                <w:rFonts w:ascii="Calibri" w:eastAsia="Times New Roman" w:hAnsi="Calibri" w:cs="Times New Roman"/>
                <w:color w:val="FFFFFF"/>
                <w:kern w:val="0"/>
                <w:sz w:val="22"/>
                <w:szCs w:val="22"/>
                <w:lang w:val="en-GB" w:eastAsia="en-GB"/>
              </w:rPr>
              <w:t>Female %</w:t>
            </w:r>
          </w:p>
        </w:tc>
        <w:tc>
          <w:tcPr>
            <w:tcW w:w="1301" w:type="dxa"/>
            <w:tcBorders>
              <w:top w:val="nil"/>
              <w:left w:val="nil"/>
              <w:bottom w:val="nil"/>
              <w:right w:val="nil"/>
            </w:tcBorders>
            <w:shd w:val="clear" w:color="000000" w:fill="5B9BD5"/>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FFFFFF"/>
                <w:kern w:val="0"/>
                <w:sz w:val="22"/>
                <w:szCs w:val="22"/>
                <w:lang w:val="en-GB" w:eastAsia="en-GB"/>
              </w:rPr>
            </w:pPr>
            <w:r w:rsidRPr="007639CD">
              <w:rPr>
                <w:rFonts w:ascii="Calibri" w:eastAsia="Times New Roman" w:hAnsi="Calibri" w:cs="Times New Roman"/>
                <w:color w:val="FFFFFF"/>
                <w:kern w:val="0"/>
                <w:sz w:val="22"/>
                <w:szCs w:val="22"/>
                <w:lang w:val="en-GB" w:eastAsia="en-GB"/>
              </w:rPr>
              <w:t>Male %</w:t>
            </w:r>
          </w:p>
        </w:tc>
      </w:tr>
      <w:tr w:rsidR="007639CD" w:rsidRPr="007639CD" w:rsidTr="007639CD">
        <w:trPr>
          <w:trHeight w:val="252"/>
          <w:jc w:val="center"/>
        </w:trPr>
        <w:tc>
          <w:tcPr>
            <w:tcW w:w="1575"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Consultant</w:t>
            </w:r>
          </w:p>
        </w:tc>
        <w:tc>
          <w:tcPr>
            <w:tcW w:w="1165"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34</w:t>
            </w:r>
          </w:p>
        </w:tc>
        <w:tc>
          <w:tcPr>
            <w:tcW w:w="1164"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108</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142</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23.94%</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76.06%</w:t>
            </w:r>
          </w:p>
        </w:tc>
      </w:tr>
      <w:tr w:rsidR="007639CD" w:rsidRPr="007639CD" w:rsidTr="007639CD">
        <w:trPr>
          <w:trHeight w:val="252"/>
          <w:jc w:val="center"/>
        </w:trPr>
        <w:tc>
          <w:tcPr>
            <w:tcW w:w="1575"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Junior Doctor</w:t>
            </w:r>
          </w:p>
        </w:tc>
        <w:tc>
          <w:tcPr>
            <w:tcW w:w="1165"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72</w:t>
            </w:r>
          </w:p>
        </w:tc>
        <w:tc>
          <w:tcPr>
            <w:tcW w:w="1164"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75</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147</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48.98%</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51.02%</w:t>
            </w:r>
          </w:p>
        </w:tc>
      </w:tr>
      <w:tr w:rsidR="007639CD" w:rsidRPr="007639CD" w:rsidTr="007639CD">
        <w:trPr>
          <w:trHeight w:val="252"/>
          <w:jc w:val="center"/>
        </w:trPr>
        <w:tc>
          <w:tcPr>
            <w:tcW w:w="1575"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Middle Grade</w:t>
            </w:r>
          </w:p>
        </w:tc>
        <w:tc>
          <w:tcPr>
            <w:tcW w:w="1165"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5</w:t>
            </w:r>
          </w:p>
        </w:tc>
        <w:tc>
          <w:tcPr>
            <w:tcW w:w="1164"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23</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28</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17.86%</w:t>
            </w:r>
          </w:p>
        </w:tc>
        <w:tc>
          <w:tcPr>
            <w:tcW w:w="1301" w:type="dxa"/>
            <w:tcBorders>
              <w:top w:val="nil"/>
              <w:left w:val="nil"/>
              <w:bottom w:val="nil"/>
              <w:right w:val="nil"/>
            </w:tcBorders>
            <w:shd w:val="clear" w:color="auto" w:fill="auto"/>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82.14%</w:t>
            </w:r>
          </w:p>
        </w:tc>
      </w:tr>
      <w:tr w:rsidR="007639CD" w:rsidRPr="007639CD" w:rsidTr="007639CD">
        <w:trPr>
          <w:trHeight w:val="252"/>
          <w:jc w:val="center"/>
        </w:trPr>
        <w:tc>
          <w:tcPr>
            <w:tcW w:w="1575" w:type="dxa"/>
            <w:tcBorders>
              <w:top w:val="nil"/>
              <w:left w:val="nil"/>
              <w:bottom w:val="nil"/>
              <w:right w:val="nil"/>
            </w:tcBorders>
            <w:shd w:val="clear" w:color="000000" w:fill="BDD7EE"/>
            <w:noWrap/>
            <w:vAlign w:val="bottom"/>
            <w:hideMark/>
          </w:tcPr>
          <w:p w:rsidR="007639CD" w:rsidRPr="007639CD" w:rsidRDefault="007639CD" w:rsidP="007639CD">
            <w:pPr>
              <w:spacing w:before="0" w:after="0" w:line="240" w:lineRule="auto"/>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Grand Total</w:t>
            </w:r>
          </w:p>
        </w:tc>
        <w:tc>
          <w:tcPr>
            <w:tcW w:w="1165" w:type="dxa"/>
            <w:tcBorders>
              <w:top w:val="nil"/>
              <w:left w:val="nil"/>
              <w:bottom w:val="nil"/>
              <w:right w:val="nil"/>
            </w:tcBorders>
            <w:shd w:val="clear" w:color="000000" w:fill="BDD7EE"/>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111</w:t>
            </w:r>
          </w:p>
        </w:tc>
        <w:tc>
          <w:tcPr>
            <w:tcW w:w="1164" w:type="dxa"/>
            <w:tcBorders>
              <w:top w:val="nil"/>
              <w:left w:val="nil"/>
              <w:bottom w:val="nil"/>
              <w:right w:val="nil"/>
            </w:tcBorders>
            <w:shd w:val="clear" w:color="000000" w:fill="BDD7EE"/>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206</w:t>
            </w:r>
          </w:p>
        </w:tc>
        <w:tc>
          <w:tcPr>
            <w:tcW w:w="1301" w:type="dxa"/>
            <w:tcBorders>
              <w:top w:val="nil"/>
              <w:left w:val="nil"/>
              <w:bottom w:val="nil"/>
              <w:right w:val="nil"/>
            </w:tcBorders>
            <w:shd w:val="clear" w:color="000000" w:fill="BDD7EE"/>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317</w:t>
            </w:r>
          </w:p>
        </w:tc>
        <w:tc>
          <w:tcPr>
            <w:tcW w:w="1301" w:type="dxa"/>
            <w:tcBorders>
              <w:top w:val="nil"/>
              <w:left w:val="nil"/>
              <w:bottom w:val="nil"/>
              <w:right w:val="nil"/>
            </w:tcBorders>
            <w:shd w:val="clear" w:color="000000" w:fill="BDD7EE"/>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35.02%</w:t>
            </w:r>
          </w:p>
        </w:tc>
        <w:tc>
          <w:tcPr>
            <w:tcW w:w="1301" w:type="dxa"/>
            <w:tcBorders>
              <w:top w:val="nil"/>
              <w:left w:val="nil"/>
              <w:bottom w:val="nil"/>
              <w:right w:val="nil"/>
            </w:tcBorders>
            <w:shd w:val="clear" w:color="000000" w:fill="BDD7EE"/>
            <w:noWrap/>
            <w:vAlign w:val="bottom"/>
            <w:hideMark/>
          </w:tcPr>
          <w:p w:rsidR="007639CD" w:rsidRPr="007639CD" w:rsidRDefault="007639CD" w:rsidP="007639CD">
            <w:pPr>
              <w:spacing w:before="0" w:after="0" w:line="240" w:lineRule="auto"/>
              <w:jc w:val="center"/>
              <w:rPr>
                <w:rFonts w:ascii="Calibri" w:eastAsia="Times New Roman" w:hAnsi="Calibri" w:cs="Times New Roman"/>
                <w:color w:val="000000"/>
                <w:kern w:val="0"/>
                <w:sz w:val="22"/>
                <w:szCs w:val="22"/>
                <w:lang w:val="en-GB" w:eastAsia="en-GB"/>
              </w:rPr>
            </w:pPr>
            <w:r w:rsidRPr="007639CD">
              <w:rPr>
                <w:rFonts w:ascii="Calibri" w:eastAsia="Times New Roman" w:hAnsi="Calibri" w:cs="Times New Roman"/>
                <w:color w:val="000000"/>
                <w:kern w:val="0"/>
                <w:sz w:val="22"/>
                <w:szCs w:val="22"/>
                <w:lang w:val="en-GB" w:eastAsia="en-GB"/>
              </w:rPr>
              <w:t>64.98%</w:t>
            </w:r>
          </w:p>
        </w:tc>
      </w:tr>
    </w:tbl>
    <w:p w:rsidR="0093602E" w:rsidRDefault="007639CD" w:rsidP="00A67B70">
      <w:pPr>
        <w:spacing w:before="240"/>
        <w:rPr>
          <w:rFonts w:ascii="Arial" w:hAnsi="Arial" w:cs="Arial"/>
          <w:color w:val="auto"/>
          <w:sz w:val="24"/>
          <w:szCs w:val="24"/>
        </w:rPr>
      </w:pPr>
      <w:r w:rsidRPr="007639CD">
        <w:rPr>
          <w:rFonts w:ascii="Arial" w:hAnsi="Arial" w:cs="Arial"/>
          <w:noProof/>
          <w:color w:val="auto"/>
          <w:sz w:val="24"/>
          <w:szCs w:val="24"/>
          <w:lang w:val="en-GB" w:eastAsia="en-GB"/>
        </w:rPr>
        <w:drawing>
          <wp:inline distT="0" distB="0" distL="0" distR="0">
            <wp:extent cx="6246109" cy="153191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6189" cy="1539294"/>
                    </a:xfrm>
                    <a:prstGeom prst="rect">
                      <a:avLst/>
                    </a:prstGeom>
                    <a:noFill/>
                    <a:ln>
                      <a:noFill/>
                    </a:ln>
                  </pic:spPr>
                </pic:pic>
              </a:graphicData>
            </a:graphic>
          </wp:inline>
        </w:drawing>
      </w:r>
    </w:p>
    <w:p w:rsidR="007639CD" w:rsidRDefault="007639CD" w:rsidP="00A67B70">
      <w:pPr>
        <w:spacing w:before="240"/>
        <w:rPr>
          <w:rFonts w:ascii="Arial" w:hAnsi="Arial" w:cs="Arial"/>
          <w:color w:val="auto"/>
          <w:sz w:val="24"/>
          <w:szCs w:val="24"/>
        </w:rPr>
      </w:pPr>
      <w:r w:rsidRPr="007639CD">
        <w:rPr>
          <w:rFonts w:ascii="Arial" w:hAnsi="Arial" w:cs="Arial"/>
          <w:color w:val="auto"/>
          <w:sz w:val="24"/>
          <w:szCs w:val="24"/>
        </w:rPr>
        <w:t xml:space="preserve">Medical &amp; Dental </w:t>
      </w:r>
      <w:r>
        <w:rPr>
          <w:rFonts w:ascii="Arial" w:hAnsi="Arial" w:cs="Arial"/>
          <w:color w:val="auto"/>
          <w:sz w:val="24"/>
          <w:szCs w:val="24"/>
        </w:rPr>
        <w:t xml:space="preserve">staff </w:t>
      </w:r>
      <w:r w:rsidRPr="007639CD">
        <w:rPr>
          <w:rFonts w:ascii="Arial" w:hAnsi="Arial" w:cs="Arial"/>
          <w:color w:val="auto"/>
          <w:sz w:val="24"/>
          <w:szCs w:val="24"/>
        </w:rPr>
        <w:t>have the highest salaries in co</w:t>
      </w:r>
      <w:r>
        <w:rPr>
          <w:rFonts w:ascii="Arial" w:hAnsi="Arial" w:cs="Arial"/>
          <w:color w:val="auto"/>
          <w:sz w:val="24"/>
          <w:szCs w:val="24"/>
        </w:rPr>
        <w:t xml:space="preserve">mparison to other staff groups. The largest salaries derive from </w:t>
      </w:r>
      <w:r w:rsidRPr="007639CD">
        <w:rPr>
          <w:rFonts w:ascii="Arial" w:hAnsi="Arial" w:cs="Arial"/>
          <w:color w:val="auto"/>
          <w:sz w:val="24"/>
          <w:szCs w:val="24"/>
        </w:rPr>
        <w:t xml:space="preserve">Consultants which have a 76% male workforce. Middle Grades also have a very </w:t>
      </w:r>
      <w:r>
        <w:rPr>
          <w:rFonts w:ascii="Arial" w:hAnsi="Arial" w:cs="Arial"/>
          <w:color w:val="auto"/>
          <w:sz w:val="24"/>
          <w:szCs w:val="24"/>
        </w:rPr>
        <w:t>high</w:t>
      </w:r>
      <w:r w:rsidRPr="007639CD">
        <w:rPr>
          <w:rFonts w:ascii="Arial" w:hAnsi="Arial" w:cs="Arial"/>
          <w:color w:val="auto"/>
          <w:sz w:val="24"/>
          <w:szCs w:val="24"/>
        </w:rPr>
        <w:t xml:space="preserve"> percentage of 82.1% males. It is however encouraging to see that there is almost a 50/50 </w:t>
      </w:r>
      <w:r>
        <w:rPr>
          <w:rFonts w:ascii="Arial" w:hAnsi="Arial" w:cs="Arial"/>
          <w:color w:val="auto"/>
          <w:sz w:val="24"/>
          <w:szCs w:val="24"/>
        </w:rPr>
        <w:t>gender split for Junior Doctors.</w:t>
      </w:r>
    </w:p>
    <w:p w:rsidR="0005127A" w:rsidRDefault="0005127A" w:rsidP="00A67B70">
      <w:pPr>
        <w:spacing w:before="240"/>
        <w:rPr>
          <w:rFonts w:ascii="Arial" w:hAnsi="Arial" w:cs="Arial"/>
          <w:color w:val="auto"/>
          <w:sz w:val="24"/>
          <w:szCs w:val="24"/>
        </w:rPr>
      </w:pPr>
    </w:p>
    <w:p w:rsidR="0005127A" w:rsidRDefault="0005127A" w:rsidP="00A67B70">
      <w:pPr>
        <w:spacing w:before="240"/>
        <w:rPr>
          <w:rFonts w:ascii="Arial" w:hAnsi="Arial" w:cs="Arial"/>
          <w:color w:val="auto"/>
          <w:sz w:val="24"/>
          <w:szCs w:val="24"/>
        </w:rPr>
      </w:pPr>
    </w:p>
    <w:p w:rsidR="0005127A" w:rsidRDefault="0005127A" w:rsidP="0005127A">
      <w:pPr>
        <w:spacing w:before="360"/>
        <w:rPr>
          <w:rFonts w:ascii="Arial" w:hAnsi="Arial" w:cs="Arial"/>
          <w:b/>
          <w:color w:val="auto"/>
          <w:sz w:val="24"/>
          <w:szCs w:val="24"/>
        </w:rPr>
      </w:pPr>
      <w:r>
        <w:rPr>
          <w:rFonts w:ascii="Arial" w:hAnsi="Arial" w:cs="Arial"/>
          <w:b/>
          <w:color w:val="auto"/>
          <w:sz w:val="24"/>
          <w:szCs w:val="24"/>
        </w:rPr>
        <w:lastRenderedPageBreak/>
        <w:t>6.2.3</w:t>
      </w:r>
      <w:r>
        <w:rPr>
          <w:rFonts w:ascii="Arial" w:hAnsi="Arial" w:cs="Arial"/>
          <w:b/>
          <w:color w:val="auto"/>
          <w:sz w:val="24"/>
          <w:szCs w:val="24"/>
        </w:rPr>
        <w:tab/>
        <w:t>Mean &amp; Median Hourly Rates</w:t>
      </w:r>
    </w:p>
    <w:tbl>
      <w:tblPr>
        <w:tblW w:w="8700" w:type="dxa"/>
        <w:jc w:val="center"/>
        <w:tblLook w:val="04A0" w:firstRow="1" w:lastRow="0" w:firstColumn="1" w:lastColumn="0" w:noHBand="0" w:noVBand="1"/>
      </w:tblPr>
      <w:tblGrid>
        <w:gridCol w:w="1740"/>
        <w:gridCol w:w="1740"/>
        <w:gridCol w:w="1740"/>
        <w:gridCol w:w="1740"/>
        <w:gridCol w:w="1740"/>
      </w:tblGrid>
      <w:tr w:rsidR="0005127A" w:rsidRPr="0005127A" w:rsidTr="0005127A">
        <w:trPr>
          <w:trHeight w:val="266"/>
          <w:jc w:val="center"/>
        </w:trPr>
        <w:tc>
          <w:tcPr>
            <w:tcW w:w="1740"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Grade</w:t>
            </w:r>
          </w:p>
        </w:tc>
        <w:tc>
          <w:tcPr>
            <w:tcW w:w="1740"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Female</w:t>
            </w:r>
          </w:p>
        </w:tc>
        <w:tc>
          <w:tcPr>
            <w:tcW w:w="1740"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Male</w:t>
            </w:r>
          </w:p>
        </w:tc>
        <w:tc>
          <w:tcPr>
            <w:tcW w:w="1740"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Difference</w:t>
            </w:r>
          </w:p>
        </w:tc>
        <w:tc>
          <w:tcPr>
            <w:tcW w:w="1740"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Pr>
                <w:rFonts w:ascii="Calibri" w:eastAsia="Times New Roman" w:hAnsi="Calibri" w:cs="Times New Roman"/>
                <w:color w:val="FFFFFF"/>
                <w:kern w:val="0"/>
                <w:sz w:val="22"/>
                <w:szCs w:val="22"/>
                <w:lang w:val="en-GB" w:eastAsia="en-GB"/>
              </w:rPr>
              <w:t xml:space="preserve">Mean </w:t>
            </w:r>
            <w:r w:rsidRPr="0005127A">
              <w:rPr>
                <w:rFonts w:ascii="Calibri" w:eastAsia="Times New Roman" w:hAnsi="Calibri" w:cs="Times New Roman"/>
                <w:color w:val="FFFFFF"/>
                <w:kern w:val="0"/>
                <w:sz w:val="22"/>
                <w:szCs w:val="22"/>
                <w:lang w:val="en-GB" w:eastAsia="en-GB"/>
              </w:rPr>
              <w:t>Pay Gap %</w:t>
            </w:r>
          </w:p>
        </w:tc>
      </w:tr>
      <w:tr w:rsidR="0005127A" w:rsidRPr="0005127A" w:rsidTr="0005127A">
        <w:trPr>
          <w:trHeight w:val="266"/>
          <w:jc w:val="center"/>
        </w:trPr>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Consultant</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£47.01</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£49.12</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£2.11</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4.30%</w:t>
            </w:r>
          </w:p>
        </w:tc>
      </w:tr>
      <w:tr w:rsidR="0005127A" w:rsidRPr="0005127A" w:rsidTr="0005127A">
        <w:trPr>
          <w:trHeight w:val="266"/>
          <w:jc w:val="center"/>
        </w:trPr>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Junior Doctor</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£22.59</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£25.10</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£2.51</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10.00%</w:t>
            </w:r>
          </w:p>
        </w:tc>
      </w:tr>
      <w:tr w:rsidR="0005127A" w:rsidRPr="0005127A" w:rsidTr="0005127A">
        <w:trPr>
          <w:trHeight w:val="266"/>
          <w:jc w:val="center"/>
        </w:trPr>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Middle Grade</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£30.00</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£31.77</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£1.77</w:t>
            </w:r>
          </w:p>
        </w:tc>
        <w:tc>
          <w:tcPr>
            <w:tcW w:w="1740"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5.57%</w:t>
            </w:r>
          </w:p>
        </w:tc>
      </w:tr>
      <w:tr w:rsidR="0005127A" w:rsidRPr="0005127A" w:rsidTr="0005127A">
        <w:trPr>
          <w:trHeight w:val="266"/>
          <w:jc w:val="center"/>
        </w:trPr>
        <w:tc>
          <w:tcPr>
            <w:tcW w:w="1740"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Grand Total</w:t>
            </w:r>
          </w:p>
        </w:tc>
        <w:tc>
          <w:tcPr>
            <w:tcW w:w="1740"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£30.40</w:t>
            </w:r>
          </w:p>
        </w:tc>
        <w:tc>
          <w:tcPr>
            <w:tcW w:w="1740"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£38.44</w:t>
            </w:r>
          </w:p>
        </w:tc>
        <w:tc>
          <w:tcPr>
            <w:tcW w:w="1740"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£8.04</w:t>
            </w:r>
          </w:p>
        </w:tc>
        <w:tc>
          <w:tcPr>
            <w:tcW w:w="1740"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20.92%</w:t>
            </w:r>
          </w:p>
        </w:tc>
      </w:tr>
    </w:tbl>
    <w:p w:rsidR="0005127A" w:rsidRDefault="0005127A" w:rsidP="00A67B70">
      <w:pPr>
        <w:spacing w:before="240"/>
        <w:rPr>
          <w:rFonts w:ascii="Arial" w:hAnsi="Arial" w:cs="Arial"/>
          <w:color w:val="auto"/>
          <w:sz w:val="24"/>
          <w:szCs w:val="24"/>
        </w:rPr>
      </w:pPr>
      <w:r w:rsidRPr="0005127A">
        <w:rPr>
          <w:rFonts w:ascii="Arial" w:hAnsi="Arial" w:cs="Arial"/>
          <w:noProof/>
          <w:color w:val="auto"/>
          <w:sz w:val="24"/>
          <w:szCs w:val="24"/>
          <w:lang w:val="en-GB" w:eastAsia="en-GB"/>
        </w:rPr>
        <w:drawing>
          <wp:inline distT="0" distB="0" distL="0" distR="0">
            <wp:extent cx="6262851" cy="1514104"/>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1456" cy="1516184"/>
                    </a:xfrm>
                    <a:prstGeom prst="rect">
                      <a:avLst/>
                    </a:prstGeom>
                    <a:noFill/>
                    <a:ln>
                      <a:noFill/>
                    </a:ln>
                  </pic:spPr>
                </pic:pic>
              </a:graphicData>
            </a:graphic>
          </wp:inline>
        </w:drawing>
      </w:r>
    </w:p>
    <w:tbl>
      <w:tblPr>
        <w:tblW w:w="9445" w:type="dxa"/>
        <w:jc w:val="center"/>
        <w:tblLook w:val="04A0" w:firstRow="1" w:lastRow="0" w:firstColumn="1" w:lastColumn="0" w:noHBand="0" w:noVBand="1"/>
      </w:tblPr>
      <w:tblGrid>
        <w:gridCol w:w="1889"/>
        <w:gridCol w:w="1889"/>
        <w:gridCol w:w="1889"/>
        <w:gridCol w:w="1889"/>
        <w:gridCol w:w="1889"/>
      </w:tblGrid>
      <w:tr w:rsidR="0005127A" w:rsidRPr="0005127A" w:rsidTr="00900166">
        <w:trPr>
          <w:trHeight w:val="216"/>
          <w:jc w:val="center"/>
        </w:trPr>
        <w:tc>
          <w:tcPr>
            <w:tcW w:w="1889"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Grade</w:t>
            </w:r>
          </w:p>
        </w:tc>
        <w:tc>
          <w:tcPr>
            <w:tcW w:w="1889"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Female</w:t>
            </w:r>
          </w:p>
        </w:tc>
        <w:tc>
          <w:tcPr>
            <w:tcW w:w="1889"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Male</w:t>
            </w:r>
          </w:p>
        </w:tc>
        <w:tc>
          <w:tcPr>
            <w:tcW w:w="1889" w:type="dxa"/>
            <w:tcBorders>
              <w:top w:val="nil"/>
              <w:left w:val="nil"/>
              <w:bottom w:val="single" w:sz="4" w:space="0" w:color="9BC2E6"/>
              <w:right w:val="nil"/>
            </w:tcBorders>
            <w:shd w:val="clear" w:color="000000" w:fill="5B9BD5"/>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FFFFFF"/>
                <w:kern w:val="0"/>
                <w:sz w:val="22"/>
                <w:szCs w:val="22"/>
                <w:lang w:val="en-GB" w:eastAsia="en-GB"/>
              </w:rPr>
            </w:pPr>
            <w:r w:rsidRPr="0005127A">
              <w:rPr>
                <w:rFonts w:ascii="Calibri" w:eastAsia="Times New Roman" w:hAnsi="Calibri" w:cs="Times New Roman"/>
                <w:color w:val="FFFFFF"/>
                <w:kern w:val="0"/>
                <w:sz w:val="22"/>
                <w:szCs w:val="22"/>
                <w:lang w:val="en-GB" w:eastAsia="en-GB"/>
              </w:rPr>
              <w:t>Difference</w:t>
            </w:r>
          </w:p>
        </w:tc>
        <w:tc>
          <w:tcPr>
            <w:tcW w:w="1889" w:type="dxa"/>
            <w:tcBorders>
              <w:top w:val="nil"/>
              <w:left w:val="nil"/>
              <w:bottom w:val="single" w:sz="4" w:space="0" w:color="9BC2E6"/>
              <w:right w:val="nil"/>
            </w:tcBorders>
            <w:shd w:val="clear" w:color="000000" w:fill="5B9BD5"/>
            <w:noWrap/>
            <w:vAlign w:val="bottom"/>
            <w:hideMark/>
          </w:tcPr>
          <w:p w:rsidR="0005127A" w:rsidRPr="0005127A" w:rsidRDefault="00900166" w:rsidP="0005127A">
            <w:pPr>
              <w:spacing w:before="0" w:after="0" w:line="240" w:lineRule="auto"/>
              <w:jc w:val="center"/>
              <w:rPr>
                <w:rFonts w:ascii="Calibri" w:eastAsia="Times New Roman" w:hAnsi="Calibri" w:cs="Times New Roman"/>
                <w:color w:val="FFFFFF"/>
                <w:kern w:val="0"/>
                <w:sz w:val="22"/>
                <w:szCs w:val="22"/>
                <w:lang w:val="en-GB" w:eastAsia="en-GB"/>
              </w:rPr>
            </w:pPr>
            <w:r>
              <w:rPr>
                <w:rFonts w:ascii="Calibri" w:eastAsia="Times New Roman" w:hAnsi="Calibri" w:cs="Times New Roman"/>
                <w:color w:val="FFFFFF"/>
                <w:kern w:val="0"/>
                <w:sz w:val="22"/>
                <w:szCs w:val="22"/>
                <w:lang w:val="en-GB" w:eastAsia="en-GB"/>
              </w:rPr>
              <w:t xml:space="preserve">Median </w:t>
            </w:r>
            <w:r w:rsidR="0005127A" w:rsidRPr="0005127A">
              <w:rPr>
                <w:rFonts w:ascii="Calibri" w:eastAsia="Times New Roman" w:hAnsi="Calibri" w:cs="Times New Roman"/>
                <w:color w:val="FFFFFF"/>
                <w:kern w:val="0"/>
                <w:sz w:val="22"/>
                <w:szCs w:val="22"/>
                <w:lang w:val="en-GB" w:eastAsia="en-GB"/>
              </w:rPr>
              <w:t>Pay Gap %</w:t>
            </w:r>
          </w:p>
        </w:tc>
      </w:tr>
      <w:tr w:rsidR="0005127A" w:rsidRPr="0005127A" w:rsidTr="00900166">
        <w:trPr>
          <w:trHeight w:val="216"/>
          <w:jc w:val="center"/>
        </w:trPr>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Consultant</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£44.10</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£46.36</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£2.26</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4.87%</w:t>
            </w:r>
          </w:p>
        </w:tc>
      </w:tr>
      <w:tr w:rsidR="0005127A" w:rsidRPr="0005127A" w:rsidTr="00900166">
        <w:trPr>
          <w:trHeight w:val="216"/>
          <w:jc w:val="center"/>
        </w:trPr>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Junior Doctor</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£19.52</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£24.78</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£5.26</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21.23%</w:t>
            </w:r>
          </w:p>
        </w:tc>
      </w:tr>
      <w:tr w:rsidR="0005127A" w:rsidRPr="0005127A" w:rsidTr="00900166">
        <w:trPr>
          <w:trHeight w:val="216"/>
          <w:jc w:val="center"/>
        </w:trPr>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Middle Grade</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£27.55</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£32.32</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£4.77</w:t>
            </w:r>
          </w:p>
        </w:tc>
        <w:tc>
          <w:tcPr>
            <w:tcW w:w="1889" w:type="dxa"/>
            <w:tcBorders>
              <w:top w:val="nil"/>
              <w:left w:val="nil"/>
              <w:bottom w:val="nil"/>
              <w:right w:val="nil"/>
            </w:tcBorders>
            <w:shd w:val="clear" w:color="auto" w:fill="auto"/>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14.76%</w:t>
            </w:r>
          </w:p>
        </w:tc>
      </w:tr>
      <w:tr w:rsidR="0005127A" w:rsidRPr="0005127A" w:rsidTr="00900166">
        <w:trPr>
          <w:trHeight w:val="216"/>
          <w:jc w:val="center"/>
        </w:trPr>
        <w:tc>
          <w:tcPr>
            <w:tcW w:w="1889"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Grand Total</w:t>
            </w:r>
          </w:p>
        </w:tc>
        <w:tc>
          <w:tcPr>
            <w:tcW w:w="1889"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£28.45</w:t>
            </w:r>
          </w:p>
        </w:tc>
        <w:tc>
          <w:tcPr>
            <w:tcW w:w="1889"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£39.83</w:t>
            </w:r>
          </w:p>
        </w:tc>
        <w:tc>
          <w:tcPr>
            <w:tcW w:w="1889"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£11.38</w:t>
            </w:r>
          </w:p>
        </w:tc>
        <w:tc>
          <w:tcPr>
            <w:tcW w:w="1889" w:type="dxa"/>
            <w:tcBorders>
              <w:top w:val="nil"/>
              <w:left w:val="nil"/>
              <w:bottom w:val="nil"/>
              <w:right w:val="nil"/>
            </w:tcBorders>
            <w:shd w:val="clear" w:color="000000" w:fill="BDD7EE"/>
            <w:noWrap/>
            <w:vAlign w:val="bottom"/>
            <w:hideMark/>
          </w:tcPr>
          <w:p w:rsidR="0005127A" w:rsidRPr="0005127A" w:rsidRDefault="0005127A" w:rsidP="0005127A">
            <w:pPr>
              <w:spacing w:before="0" w:after="0" w:line="240" w:lineRule="auto"/>
              <w:jc w:val="center"/>
              <w:rPr>
                <w:rFonts w:ascii="Calibri" w:eastAsia="Times New Roman" w:hAnsi="Calibri" w:cs="Times New Roman"/>
                <w:color w:val="000000"/>
                <w:kern w:val="0"/>
                <w:sz w:val="22"/>
                <w:szCs w:val="22"/>
                <w:lang w:val="en-GB" w:eastAsia="en-GB"/>
              </w:rPr>
            </w:pPr>
            <w:r w:rsidRPr="0005127A">
              <w:rPr>
                <w:rFonts w:ascii="Calibri" w:eastAsia="Times New Roman" w:hAnsi="Calibri" w:cs="Times New Roman"/>
                <w:color w:val="000000"/>
                <w:kern w:val="0"/>
                <w:sz w:val="22"/>
                <w:szCs w:val="22"/>
                <w:lang w:val="en-GB" w:eastAsia="en-GB"/>
              </w:rPr>
              <w:t>28.57%</w:t>
            </w:r>
          </w:p>
        </w:tc>
      </w:tr>
    </w:tbl>
    <w:p w:rsidR="0005127A" w:rsidRDefault="003F0263" w:rsidP="003F0263">
      <w:pPr>
        <w:spacing w:before="240"/>
        <w:jc w:val="both"/>
        <w:rPr>
          <w:rFonts w:ascii="Arial" w:hAnsi="Arial" w:cs="Arial"/>
          <w:color w:val="auto"/>
          <w:sz w:val="24"/>
          <w:szCs w:val="24"/>
        </w:rPr>
      </w:pPr>
      <w:r w:rsidRPr="003F0263">
        <w:rPr>
          <w:rFonts w:ascii="Arial" w:hAnsi="Arial" w:cs="Arial"/>
          <w:noProof/>
          <w:color w:val="auto"/>
          <w:sz w:val="24"/>
          <w:szCs w:val="24"/>
          <w:lang w:val="en-GB" w:eastAsia="en-GB"/>
        </w:rPr>
        <w:drawing>
          <wp:inline distT="0" distB="0" distL="0" distR="0">
            <wp:extent cx="6293688" cy="15141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10197" cy="1518076"/>
                    </a:xfrm>
                    <a:prstGeom prst="rect">
                      <a:avLst/>
                    </a:prstGeom>
                    <a:noFill/>
                    <a:ln>
                      <a:noFill/>
                    </a:ln>
                  </pic:spPr>
                </pic:pic>
              </a:graphicData>
            </a:graphic>
          </wp:inline>
        </w:drawing>
      </w:r>
    </w:p>
    <w:p w:rsidR="00416BB0" w:rsidRDefault="00416BB0" w:rsidP="003F0263">
      <w:pPr>
        <w:spacing w:before="240"/>
        <w:jc w:val="both"/>
        <w:rPr>
          <w:rFonts w:ascii="Arial" w:hAnsi="Arial" w:cs="Arial"/>
          <w:color w:val="auto"/>
          <w:sz w:val="24"/>
          <w:szCs w:val="24"/>
        </w:rPr>
      </w:pPr>
      <w:r w:rsidRPr="00416BB0">
        <w:rPr>
          <w:rFonts w:ascii="Arial" w:hAnsi="Arial" w:cs="Arial"/>
          <w:color w:val="auto"/>
          <w:sz w:val="24"/>
          <w:szCs w:val="24"/>
        </w:rPr>
        <w:t xml:space="preserve">The largest differences arise with </w:t>
      </w:r>
      <w:r>
        <w:rPr>
          <w:rFonts w:ascii="Arial" w:hAnsi="Arial" w:cs="Arial"/>
          <w:color w:val="auto"/>
          <w:sz w:val="24"/>
          <w:szCs w:val="24"/>
        </w:rPr>
        <w:t>Medical &amp; Dental staff undertaking</w:t>
      </w:r>
      <w:r w:rsidRPr="00416BB0">
        <w:rPr>
          <w:rFonts w:ascii="Arial" w:hAnsi="Arial" w:cs="Arial"/>
          <w:color w:val="auto"/>
          <w:sz w:val="24"/>
          <w:szCs w:val="24"/>
        </w:rPr>
        <w:t xml:space="preserve"> additional work (i.e. internal locum duties) as they</w:t>
      </w:r>
      <w:r>
        <w:rPr>
          <w:rFonts w:ascii="Arial" w:hAnsi="Arial" w:cs="Arial"/>
          <w:color w:val="auto"/>
          <w:sz w:val="24"/>
          <w:szCs w:val="24"/>
        </w:rPr>
        <w:t xml:space="preserve"> </w:t>
      </w:r>
      <w:r w:rsidR="003434E3">
        <w:rPr>
          <w:rFonts w:ascii="Arial" w:hAnsi="Arial" w:cs="Arial"/>
          <w:color w:val="auto"/>
          <w:sz w:val="24"/>
          <w:szCs w:val="24"/>
        </w:rPr>
        <w:t>have</w:t>
      </w:r>
      <w:r>
        <w:rPr>
          <w:rFonts w:ascii="Arial" w:hAnsi="Arial" w:cs="Arial"/>
          <w:color w:val="auto"/>
          <w:sz w:val="24"/>
          <w:szCs w:val="24"/>
        </w:rPr>
        <w:t xml:space="preserve"> higher rates of pay. In addition to this,</w:t>
      </w:r>
      <w:r w:rsidRPr="00416BB0">
        <w:rPr>
          <w:rFonts w:ascii="Arial" w:hAnsi="Arial" w:cs="Arial"/>
          <w:color w:val="auto"/>
          <w:sz w:val="24"/>
          <w:szCs w:val="24"/>
        </w:rPr>
        <w:t xml:space="preserve"> any work </w:t>
      </w:r>
      <w:r w:rsidR="003C3F83">
        <w:rPr>
          <w:rFonts w:ascii="Arial" w:hAnsi="Arial" w:cs="Arial"/>
          <w:color w:val="auto"/>
          <w:sz w:val="24"/>
          <w:szCs w:val="24"/>
        </w:rPr>
        <w:t xml:space="preserve">completed during unsocial hours (nights/weekends) </w:t>
      </w:r>
      <w:r w:rsidRPr="00416BB0">
        <w:rPr>
          <w:rFonts w:ascii="Arial" w:hAnsi="Arial" w:cs="Arial"/>
          <w:color w:val="auto"/>
          <w:sz w:val="24"/>
          <w:szCs w:val="24"/>
        </w:rPr>
        <w:t xml:space="preserve">will have a significant impact on </w:t>
      </w:r>
      <w:r w:rsidR="00B47393">
        <w:rPr>
          <w:rFonts w:ascii="Arial" w:hAnsi="Arial" w:cs="Arial"/>
          <w:color w:val="auto"/>
          <w:sz w:val="24"/>
          <w:szCs w:val="24"/>
        </w:rPr>
        <w:t>the hourly pay</w:t>
      </w:r>
      <w:r w:rsidRPr="00416BB0">
        <w:rPr>
          <w:rFonts w:ascii="Arial" w:hAnsi="Arial" w:cs="Arial"/>
          <w:color w:val="auto"/>
          <w:sz w:val="24"/>
          <w:szCs w:val="24"/>
        </w:rPr>
        <w:t xml:space="preserve"> </w:t>
      </w:r>
      <w:r>
        <w:rPr>
          <w:rFonts w:ascii="Arial" w:hAnsi="Arial" w:cs="Arial"/>
          <w:color w:val="auto"/>
          <w:sz w:val="24"/>
          <w:szCs w:val="24"/>
        </w:rPr>
        <w:t>due to the rates it attracts</w:t>
      </w:r>
      <w:r w:rsidR="003434E3">
        <w:rPr>
          <w:rFonts w:ascii="Arial" w:hAnsi="Arial" w:cs="Arial"/>
          <w:color w:val="auto"/>
          <w:sz w:val="24"/>
          <w:szCs w:val="24"/>
        </w:rPr>
        <w:t>. It must be noted that the additional work is offered to all relevant staff but it</w:t>
      </w:r>
      <w:r w:rsidRPr="00416BB0">
        <w:rPr>
          <w:rFonts w:ascii="Arial" w:hAnsi="Arial" w:cs="Arial"/>
          <w:color w:val="auto"/>
          <w:sz w:val="24"/>
          <w:szCs w:val="24"/>
        </w:rPr>
        <w:t xml:space="preserve"> is largely undertaken by males.</w:t>
      </w:r>
    </w:p>
    <w:sectPr w:rsidR="00416BB0" w:rsidSect="00237C66">
      <w:headerReference w:type="default" r:id="rId30"/>
      <w:footerReference w:type="first" r:id="rId31"/>
      <w:pgSz w:w="12240" w:h="15840" w:code="1"/>
      <w:pgMar w:top="1276" w:right="1554" w:bottom="1304" w:left="1554" w:header="851"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77B" w:rsidRDefault="0059477B">
      <w:pPr>
        <w:spacing w:after="0" w:line="240" w:lineRule="auto"/>
      </w:pPr>
      <w:r>
        <w:separator/>
      </w:r>
    </w:p>
  </w:endnote>
  <w:endnote w:type="continuationSeparator" w:id="0">
    <w:p w:rsidR="0059477B" w:rsidRDefault="0059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77B" w:rsidRPr="00522105" w:rsidRDefault="0059477B" w:rsidP="00237C66">
    <w:pPr>
      <w:pStyle w:val="Footer"/>
      <w:jc w:val="right"/>
      <w:rPr>
        <w:rFonts w:ascii="Arial" w:hAnsi="Arial" w:cs="Arial"/>
      </w:rPr>
    </w:pPr>
    <w:r>
      <w:rPr>
        <w:rFonts w:ascii="Arial" w:hAnsi="Arial" w:cs="Arial"/>
      </w:rPr>
      <w:t>March 2019</w:t>
    </w:r>
  </w:p>
  <w:p w:rsidR="0059477B" w:rsidRDefault="00594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77B" w:rsidRDefault="0059477B">
      <w:pPr>
        <w:spacing w:after="0" w:line="240" w:lineRule="auto"/>
      </w:pPr>
      <w:r>
        <w:separator/>
      </w:r>
    </w:p>
  </w:footnote>
  <w:footnote w:type="continuationSeparator" w:id="0">
    <w:p w:rsidR="0059477B" w:rsidRDefault="0059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718176"/>
      <w:docPartObj>
        <w:docPartGallery w:val="Page Numbers (Top of Page)"/>
        <w:docPartUnique/>
      </w:docPartObj>
    </w:sdtPr>
    <w:sdtEndPr>
      <w:rPr>
        <w:noProof/>
      </w:rPr>
    </w:sdtEndPr>
    <w:sdtContent>
      <w:p w:rsidR="0059477B" w:rsidRDefault="0059477B">
        <w:pPr>
          <w:pStyle w:val="Header"/>
          <w:jc w:val="right"/>
        </w:pPr>
        <w:r>
          <w:fldChar w:fldCharType="begin"/>
        </w:r>
        <w:r>
          <w:instrText xml:space="preserve"> PAGE   \* MERGEFORMAT </w:instrText>
        </w:r>
        <w:r>
          <w:fldChar w:fldCharType="separate"/>
        </w:r>
        <w:r w:rsidR="004D0F1D">
          <w:rPr>
            <w:noProof/>
          </w:rPr>
          <w:t>2</w:t>
        </w:r>
        <w:r>
          <w:rPr>
            <w:noProof/>
          </w:rPr>
          <w:fldChar w:fldCharType="end"/>
        </w:r>
      </w:p>
    </w:sdtContent>
  </w:sdt>
  <w:p w:rsidR="0059477B" w:rsidRDefault="00594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0AF57F18"/>
    <w:multiLevelType w:val="hybridMultilevel"/>
    <w:tmpl w:val="22C8D0AE"/>
    <w:lvl w:ilvl="0" w:tplc="08090001">
      <w:start w:val="1"/>
      <w:numFmt w:val="bullet"/>
      <w:lvlText w:val=""/>
      <w:lvlJc w:val="left"/>
      <w:pPr>
        <w:ind w:left="864" w:hanging="360"/>
      </w:pPr>
      <w:rPr>
        <w:rFonts w:ascii="Symbol" w:hAnsi="Symbol" w:hint="default"/>
      </w:rPr>
    </w:lvl>
    <w:lvl w:ilvl="1" w:tplc="08090003" w:tentative="1">
      <w:start w:val="1"/>
      <w:numFmt w:val="bullet"/>
      <w:lvlText w:val="o"/>
      <w:lvlJc w:val="left"/>
      <w:pPr>
        <w:ind w:left="1584" w:hanging="360"/>
      </w:pPr>
      <w:rPr>
        <w:rFonts w:ascii="Courier New" w:hAnsi="Courier New" w:cs="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cs="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cs="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12" w15:restartNumberingAfterBreak="0">
    <w:nsid w:val="0FA613A7"/>
    <w:multiLevelType w:val="hybridMultilevel"/>
    <w:tmpl w:val="41C46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900EB0"/>
    <w:multiLevelType w:val="hybridMultilevel"/>
    <w:tmpl w:val="B3C061F6"/>
    <w:lvl w:ilvl="0" w:tplc="7E0274AA">
      <w:start w:val="1"/>
      <w:numFmt w:val="decimal"/>
      <w:lvlText w:val="%1."/>
      <w:lvlJc w:val="left"/>
      <w:pPr>
        <w:ind w:left="780" w:hanging="360"/>
      </w:pPr>
      <w:rPr>
        <w:b/>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4" w15:restartNumberingAfterBreak="0">
    <w:nsid w:val="15AC1C44"/>
    <w:multiLevelType w:val="hybridMultilevel"/>
    <w:tmpl w:val="152A6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851B65"/>
    <w:multiLevelType w:val="multilevel"/>
    <w:tmpl w:val="359066C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A4441C"/>
    <w:multiLevelType w:val="multilevel"/>
    <w:tmpl w:val="5C163CC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F95440"/>
    <w:multiLevelType w:val="hybridMultilevel"/>
    <w:tmpl w:val="7FD6C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ABB58AF"/>
    <w:multiLevelType w:val="multilevel"/>
    <w:tmpl w:val="D012F9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5D2683"/>
    <w:multiLevelType w:val="hybridMultilevel"/>
    <w:tmpl w:val="6C1A8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B0400B"/>
    <w:multiLevelType w:val="multilevel"/>
    <w:tmpl w:val="68F28C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811A63"/>
    <w:multiLevelType w:val="multilevel"/>
    <w:tmpl w:val="153E63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F47BD9"/>
    <w:multiLevelType w:val="multilevel"/>
    <w:tmpl w:val="009CC1C0"/>
    <w:lvl w:ilvl="0">
      <w:start w:val="1"/>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448" w:hanging="1440"/>
      </w:pPr>
      <w:rPr>
        <w:rFonts w:hint="default"/>
      </w:rPr>
    </w:lvl>
    <w:lvl w:ilvl="8">
      <w:start w:val="1"/>
      <w:numFmt w:val="decimal"/>
      <w:lvlText w:val="%1.%2.%3.%4.%5.%6.%7.%8.%9."/>
      <w:lvlJc w:val="left"/>
      <w:pPr>
        <w:ind w:left="2952" w:hanging="1800"/>
      </w:pPr>
      <w:rPr>
        <w:rFonts w:hint="default"/>
      </w:rPr>
    </w:lvl>
  </w:abstractNum>
  <w:abstractNum w:abstractNumId="27" w15:restartNumberingAfterBreak="0">
    <w:nsid w:val="57E36832"/>
    <w:multiLevelType w:val="hybridMultilevel"/>
    <w:tmpl w:val="B52E41A4"/>
    <w:lvl w:ilvl="0" w:tplc="71EA785A">
      <w:start w:val="3"/>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8" w15:restartNumberingAfterBreak="0">
    <w:nsid w:val="5CCA6FEA"/>
    <w:multiLevelType w:val="multilevel"/>
    <w:tmpl w:val="65840A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6"/>
  </w:num>
  <w:num w:numId="16">
    <w:abstractNumId w:val="29"/>
  </w:num>
  <w:num w:numId="17">
    <w:abstractNumId w:val="15"/>
  </w:num>
  <w:num w:numId="18">
    <w:abstractNumId w:val="10"/>
  </w:num>
  <w:num w:numId="19">
    <w:abstractNumId w:val="21"/>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6"/>
  </w:num>
  <w:num w:numId="25">
    <w:abstractNumId w:val="19"/>
  </w:num>
  <w:num w:numId="26">
    <w:abstractNumId w:val="13"/>
  </w:num>
  <w:num w:numId="27">
    <w:abstractNumId w:val="24"/>
  </w:num>
  <w:num w:numId="28">
    <w:abstractNumId w:val="25"/>
  </w:num>
  <w:num w:numId="29">
    <w:abstractNumId w:val="27"/>
  </w:num>
  <w:num w:numId="30">
    <w:abstractNumId w:val="17"/>
  </w:num>
  <w:num w:numId="31">
    <w:abstractNumId w:val="18"/>
  </w:num>
  <w:num w:numId="32">
    <w:abstractNumId w:val="28"/>
  </w:num>
  <w:num w:numId="33">
    <w:abstractNumId w:val="12"/>
  </w:num>
  <w:num w:numId="34">
    <w:abstractNumId w:val="14"/>
  </w:num>
  <w:num w:numId="35">
    <w:abstractNumId w:val="23"/>
  </w:num>
  <w:num w:numId="36">
    <w:abstractNumId w:val="11"/>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4DF"/>
    <w:rsid w:val="00002B35"/>
    <w:rsid w:val="00013C40"/>
    <w:rsid w:val="00023779"/>
    <w:rsid w:val="00027862"/>
    <w:rsid w:val="00035051"/>
    <w:rsid w:val="0003551F"/>
    <w:rsid w:val="0005127A"/>
    <w:rsid w:val="00054290"/>
    <w:rsid w:val="00055D1F"/>
    <w:rsid w:val="00057631"/>
    <w:rsid w:val="000721AD"/>
    <w:rsid w:val="00081ADC"/>
    <w:rsid w:val="000A35AD"/>
    <w:rsid w:val="000B39BC"/>
    <w:rsid w:val="000B4186"/>
    <w:rsid w:val="000B7685"/>
    <w:rsid w:val="000C1D97"/>
    <w:rsid w:val="000D2964"/>
    <w:rsid w:val="000D58A5"/>
    <w:rsid w:val="000D70AA"/>
    <w:rsid w:val="000D7961"/>
    <w:rsid w:val="00101B41"/>
    <w:rsid w:val="00105BAD"/>
    <w:rsid w:val="00106A58"/>
    <w:rsid w:val="001117BA"/>
    <w:rsid w:val="00124D74"/>
    <w:rsid w:val="00136A65"/>
    <w:rsid w:val="00136B98"/>
    <w:rsid w:val="0014678E"/>
    <w:rsid w:val="00147D73"/>
    <w:rsid w:val="0015032C"/>
    <w:rsid w:val="001544FD"/>
    <w:rsid w:val="00176025"/>
    <w:rsid w:val="001761C2"/>
    <w:rsid w:val="0018154E"/>
    <w:rsid w:val="00186DD9"/>
    <w:rsid w:val="00196C4B"/>
    <w:rsid w:val="001B67E3"/>
    <w:rsid w:val="001C1A11"/>
    <w:rsid w:val="001C3557"/>
    <w:rsid w:val="001C5B49"/>
    <w:rsid w:val="001E2518"/>
    <w:rsid w:val="001E3C5F"/>
    <w:rsid w:val="001F491F"/>
    <w:rsid w:val="0020084D"/>
    <w:rsid w:val="00203155"/>
    <w:rsid w:val="0022439F"/>
    <w:rsid w:val="00226F86"/>
    <w:rsid w:val="00237762"/>
    <w:rsid w:val="00237C66"/>
    <w:rsid w:val="0024014D"/>
    <w:rsid w:val="00245225"/>
    <w:rsid w:val="00253DD8"/>
    <w:rsid w:val="00254B0B"/>
    <w:rsid w:val="002602FF"/>
    <w:rsid w:val="0026511A"/>
    <w:rsid w:val="00266399"/>
    <w:rsid w:val="00271C6B"/>
    <w:rsid w:val="002758A5"/>
    <w:rsid w:val="002853CB"/>
    <w:rsid w:val="00286977"/>
    <w:rsid w:val="0029153F"/>
    <w:rsid w:val="002918F5"/>
    <w:rsid w:val="00293AD2"/>
    <w:rsid w:val="002A1DCA"/>
    <w:rsid w:val="002A7552"/>
    <w:rsid w:val="002B567B"/>
    <w:rsid w:val="002B67AD"/>
    <w:rsid w:val="002C2175"/>
    <w:rsid w:val="002D5E5D"/>
    <w:rsid w:val="002E09A2"/>
    <w:rsid w:val="002E43F4"/>
    <w:rsid w:val="002F0EC3"/>
    <w:rsid w:val="002F62A8"/>
    <w:rsid w:val="00301A70"/>
    <w:rsid w:val="00302716"/>
    <w:rsid w:val="0030396A"/>
    <w:rsid w:val="00306AE6"/>
    <w:rsid w:val="00314682"/>
    <w:rsid w:val="00335270"/>
    <w:rsid w:val="003434E3"/>
    <w:rsid w:val="00345CE7"/>
    <w:rsid w:val="00346F3A"/>
    <w:rsid w:val="003512F3"/>
    <w:rsid w:val="003542D5"/>
    <w:rsid w:val="00372132"/>
    <w:rsid w:val="00376900"/>
    <w:rsid w:val="00380929"/>
    <w:rsid w:val="00387108"/>
    <w:rsid w:val="0039098C"/>
    <w:rsid w:val="003925F4"/>
    <w:rsid w:val="00392B77"/>
    <w:rsid w:val="003B07CF"/>
    <w:rsid w:val="003C3F83"/>
    <w:rsid w:val="003D4F12"/>
    <w:rsid w:val="003E0DEA"/>
    <w:rsid w:val="003F0263"/>
    <w:rsid w:val="003F4668"/>
    <w:rsid w:val="003F4C17"/>
    <w:rsid w:val="0040167F"/>
    <w:rsid w:val="004149BE"/>
    <w:rsid w:val="00416BB0"/>
    <w:rsid w:val="00420F98"/>
    <w:rsid w:val="00445343"/>
    <w:rsid w:val="004516A0"/>
    <w:rsid w:val="00452C7A"/>
    <w:rsid w:val="004559B0"/>
    <w:rsid w:val="00457F0B"/>
    <w:rsid w:val="0047637D"/>
    <w:rsid w:val="0049286C"/>
    <w:rsid w:val="0049673F"/>
    <w:rsid w:val="004A06D2"/>
    <w:rsid w:val="004A66BB"/>
    <w:rsid w:val="004B09AC"/>
    <w:rsid w:val="004C0D40"/>
    <w:rsid w:val="004C287D"/>
    <w:rsid w:val="004C3F6B"/>
    <w:rsid w:val="004D052E"/>
    <w:rsid w:val="004D0F1D"/>
    <w:rsid w:val="004D33D1"/>
    <w:rsid w:val="004E1052"/>
    <w:rsid w:val="004E4352"/>
    <w:rsid w:val="00504836"/>
    <w:rsid w:val="00510831"/>
    <w:rsid w:val="00511336"/>
    <w:rsid w:val="0051347B"/>
    <w:rsid w:val="005152AE"/>
    <w:rsid w:val="005239F0"/>
    <w:rsid w:val="0055017B"/>
    <w:rsid w:val="00556378"/>
    <w:rsid w:val="00556411"/>
    <w:rsid w:val="00566564"/>
    <w:rsid w:val="005678AA"/>
    <w:rsid w:val="00575457"/>
    <w:rsid w:val="00584C2A"/>
    <w:rsid w:val="00591C6D"/>
    <w:rsid w:val="0059477B"/>
    <w:rsid w:val="005978A9"/>
    <w:rsid w:val="005A5917"/>
    <w:rsid w:val="005B2ED7"/>
    <w:rsid w:val="005B35A7"/>
    <w:rsid w:val="005D0532"/>
    <w:rsid w:val="005E1737"/>
    <w:rsid w:val="005E238F"/>
    <w:rsid w:val="005E2997"/>
    <w:rsid w:val="005F2E35"/>
    <w:rsid w:val="005F3CB8"/>
    <w:rsid w:val="005F64B2"/>
    <w:rsid w:val="00600014"/>
    <w:rsid w:val="00610BF6"/>
    <w:rsid w:val="00612B30"/>
    <w:rsid w:val="00613FAA"/>
    <w:rsid w:val="006250E5"/>
    <w:rsid w:val="0063033E"/>
    <w:rsid w:val="00630A46"/>
    <w:rsid w:val="00637D41"/>
    <w:rsid w:val="00651B00"/>
    <w:rsid w:val="0068576F"/>
    <w:rsid w:val="006864AD"/>
    <w:rsid w:val="006B7B1E"/>
    <w:rsid w:val="006C0EC4"/>
    <w:rsid w:val="006C1AB5"/>
    <w:rsid w:val="006C39F9"/>
    <w:rsid w:val="006C44D0"/>
    <w:rsid w:val="006D137B"/>
    <w:rsid w:val="006D5AB7"/>
    <w:rsid w:val="006E2E80"/>
    <w:rsid w:val="006E5A9D"/>
    <w:rsid w:val="006E6768"/>
    <w:rsid w:val="006E6A18"/>
    <w:rsid w:val="006F014E"/>
    <w:rsid w:val="006F1496"/>
    <w:rsid w:val="00715AE7"/>
    <w:rsid w:val="007245DE"/>
    <w:rsid w:val="00726F06"/>
    <w:rsid w:val="00734278"/>
    <w:rsid w:val="00734C9A"/>
    <w:rsid w:val="00742A6E"/>
    <w:rsid w:val="007627C6"/>
    <w:rsid w:val="007639CD"/>
    <w:rsid w:val="00765986"/>
    <w:rsid w:val="007853DF"/>
    <w:rsid w:val="00790B21"/>
    <w:rsid w:val="007B04A7"/>
    <w:rsid w:val="007B2425"/>
    <w:rsid w:val="007C162D"/>
    <w:rsid w:val="007C45B9"/>
    <w:rsid w:val="007D7914"/>
    <w:rsid w:val="007D7A4B"/>
    <w:rsid w:val="007E0988"/>
    <w:rsid w:val="007F6724"/>
    <w:rsid w:val="008072C4"/>
    <w:rsid w:val="00813BA6"/>
    <w:rsid w:val="00817BEA"/>
    <w:rsid w:val="00820D43"/>
    <w:rsid w:val="00823A29"/>
    <w:rsid w:val="00831F32"/>
    <w:rsid w:val="0083605D"/>
    <w:rsid w:val="00836FE5"/>
    <w:rsid w:val="008438F4"/>
    <w:rsid w:val="0084428B"/>
    <w:rsid w:val="008621E2"/>
    <w:rsid w:val="00862DDF"/>
    <w:rsid w:val="00884273"/>
    <w:rsid w:val="00893E38"/>
    <w:rsid w:val="008A14DF"/>
    <w:rsid w:val="008B1A2F"/>
    <w:rsid w:val="008C1BF7"/>
    <w:rsid w:val="008C4497"/>
    <w:rsid w:val="008D4EFA"/>
    <w:rsid w:val="008E141B"/>
    <w:rsid w:val="008E6756"/>
    <w:rsid w:val="008F2116"/>
    <w:rsid w:val="008F2471"/>
    <w:rsid w:val="00900166"/>
    <w:rsid w:val="00910802"/>
    <w:rsid w:val="00930C08"/>
    <w:rsid w:val="009352DF"/>
    <w:rsid w:val="0093602E"/>
    <w:rsid w:val="00937D43"/>
    <w:rsid w:val="00944143"/>
    <w:rsid w:val="0095782A"/>
    <w:rsid w:val="00964C48"/>
    <w:rsid w:val="00974FC1"/>
    <w:rsid w:val="0098471B"/>
    <w:rsid w:val="009865AB"/>
    <w:rsid w:val="0098669F"/>
    <w:rsid w:val="009A3BF8"/>
    <w:rsid w:val="009B0F5E"/>
    <w:rsid w:val="009B2906"/>
    <w:rsid w:val="009B49E5"/>
    <w:rsid w:val="009B7871"/>
    <w:rsid w:val="009D2415"/>
    <w:rsid w:val="009E56C2"/>
    <w:rsid w:val="009F2B22"/>
    <w:rsid w:val="009F30BC"/>
    <w:rsid w:val="009F7035"/>
    <w:rsid w:val="00A0176D"/>
    <w:rsid w:val="00A23081"/>
    <w:rsid w:val="00A34CCE"/>
    <w:rsid w:val="00A5282E"/>
    <w:rsid w:val="00A578FB"/>
    <w:rsid w:val="00A64393"/>
    <w:rsid w:val="00A67B70"/>
    <w:rsid w:val="00A70E02"/>
    <w:rsid w:val="00A82109"/>
    <w:rsid w:val="00A933F2"/>
    <w:rsid w:val="00AA37FF"/>
    <w:rsid w:val="00AB2575"/>
    <w:rsid w:val="00AD08A2"/>
    <w:rsid w:val="00AD5DA2"/>
    <w:rsid w:val="00AE3C60"/>
    <w:rsid w:val="00AF5BAD"/>
    <w:rsid w:val="00B038AE"/>
    <w:rsid w:val="00B27312"/>
    <w:rsid w:val="00B468E5"/>
    <w:rsid w:val="00B47393"/>
    <w:rsid w:val="00B47524"/>
    <w:rsid w:val="00B60487"/>
    <w:rsid w:val="00B650BB"/>
    <w:rsid w:val="00BA7CC2"/>
    <w:rsid w:val="00BC1A95"/>
    <w:rsid w:val="00BC29C5"/>
    <w:rsid w:val="00BE2F61"/>
    <w:rsid w:val="00C13036"/>
    <w:rsid w:val="00C1386E"/>
    <w:rsid w:val="00C21233"/>
    <w:rsid w:val="00C24036"/>
    <w:rsid w:val="00C2415B"/>
    <w:rsid w:val="00C2513E"/>
    <w:rsid w:val="00C264C9"/>
    <w:rsid w:val="00C26D20"/>
    <w:rsid w:val="00C32207"/>
    <w:rsid w:val="00C50FDC"/>
    <w:rsid w:val="00C61453"/>
    <w:rsid w:val="00C66ECB"/>
    <w:rsid w:val="00C67ED1"/>
    <w:rsid w:val="00C71460"/>
    <w:rsid w:val="00C71A72"/>
    <w:rsid w:val="00C77970"/>
    <w:rsid w:val="00C84807"/>
    <w:rsid w:val="00C855A8"/>
    <w:rsid w:val="00C85820"/>
    <w:rsid w:val="00C9044E"/>
    <w:rsid w:val="00C920C7"/>
    <w:rsid w:val="00C92F6D"/>
    <w:rsid w:val="00C95A0B"/>
    <w:rsid w:val="00CB5708"/>
    <w:rsid w:val="00CC48B6"/>
    <w:rsid w:val="00CE545B"/>
    <w:rsid w:val="00CF413E"/>
    <w:rsid w:val="00D10F22"/>
    <w:rsid w:val="00D127DB"/>
    <w:rsid w:val="00D135BA"/>
    <w:rsid w:val="00D13FE4"/>
    <w:rsid w:val="00D408D2"/>
    <w:rsid w:val="00D43B6B"/>
    <w:rsid w:val="00D60CA1"/>
    <w:rsid w:val="00D732A4"/>
    <w:rsid w:val="00D97E74"/>
    <w:rsid w:val="00DA359A"/>
    <w:rsid w:val="00DA514A"/>
    <w:rsid w:val="00DB445D"/>
    <w:rsid w:val="00DB5781"/>
    <w:rsid w:val="00DC2701"/>
    <w:rsid w:val="00DD5516"/>
    <w:rsid w:val="00DE67E5"/>
    <w:rsid w:val="00DF33BC"/>
    <w:rsid w:val="00DF5CB9"/>
    <w:rsid w:val="00E0488F"/>
    <w:rsid w:val="00E11350"/>
    <w:rsid w:val="00E17616"/>
    <w:rsid w:val="00E23265"/>
    <w:rsid w:val="00E233B1"/>
    <w:rsid w:val="00E314BE"/>
    <w:rsid w:val="00E52B7F"/>
    <w:rsid w:val="00E570E6"/>
    <w:rsid w:val="00E603C2"/>
    <w:rsid w:val="00E614AD"/>
    <w:rsid w:val="00E77E1D"/>
    <w:rsid w:val="00E91806"/>
    <w:rsid w:val="00EA072C"/>
    <w:rsid w:val="00EC10ED"/>
    <w:rsid w:val="00EE6EB9"/>
    <w:rsid w:val="00EF1FB4"/>
    <w:rsid w:val="00EF6924"/>
    <w:rsid w:val="00F11895"/>
    <w:rsid w:val="00F14C4C"/>
    <w:rsid w:val="00F552D8"/>
    <w:rsid w:val="00F843AA"/>
    <w:rsid w:val="00F866FD"/>
    <w:rsid w:val="00F90854"/>
    <w:rsid w:val="00F93A23"/>
    <w:rsid w:val="00FA31C9"/>
    <w:rsid w:val="00FA5E3F"/>
    <w:rsid w:val="00FA663D"/>
    <w:rsid w:val="00FD4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A2E0CB1"/>
  <w15:docId w15:val="{9FC021D7-654D-4E6C-AAD9-C911B0C9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34"/>
    <w:unhideWhenUsed/>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paragraph" w:customStyle="1" w:styleId="Default">
    <w:name w:val="Default"/>
    <w:rsid w:val="00AF5BAD"/>
    <w:pPr>
      <w:autoSpaceDE w:val="0"/>
      <w:autoSpaceDN w:val="0"/>
      <w:adjustRightInd w:val="0"/>
      <w:spacing w:before="0" w:after="0" w:line="240" w:lineRule="auto"/>
    </w:pPr>
    <w:rPr>
      <w:rFonts w:ascii="Arial" w:eastAsia="Times New Roman" w:hAnsi="Arial" w:cs="Arial"/>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800">
      <w:bodyDiv w:val="1"/>
      <w:marLeft w:val="0"/>
      <w:marRight w:val="0"/>
      <w:marTop w:val="0"/>
      <w:marBottom w:val="0"/>
      <w:divBdr>
        <w:top w:val="none" w:sz="0" w:space="0" w:color="auto"/>
        <w:left w:val="none" w:sz="0" w:space="0" w:color="auto"/>
        <w:bottom w:val="none" w:sz="0" w:space="0" w:color="auto"/>
        <w:right w:val="none" w:sz="0" w:space="0" w:color="auto"/>
      </w:divBdr>
    </w:div>
    <w:div w:id="292949727">
      <w:bodyDiv w:val="1"/>
      <w:marLeft w:val="0"/>
      <w:marRight w:val="0"/>
      <w:marTop w:val="0"/>
      <w:marBottom w:val="0"/>
      <w:divBdr>
        <w:top w:val="none" w:sz="0" w:space="0" w:color="auto"/>
        <w:left w:val="none" w:sz="0" w:space="0" w:color="auto"/>
        <w:bottom w:val="none" w:sz="0" w:space="0" w:color="auto"/>
        <w:right w:val="none" w:sz="0" w:space="0" w:color="auto"/>
      </w:divBdr>
    </w:div>
    <w:div w:id="355935452">
      <w:bodyDiv w:val="1"/>
      <w:marLeft w:val="0"/>
      <w:marRight w:val="0"/>
      <w:marTop w:val="0"/>
      <w:marBottom w:val="0"/>
      <w:divBdr>
        <w:top w:val="none" w:sz="0" w:space="0" w:color="auto"/>
        <w:left w:val="none" w:sz="0" w:space="0" w:color="auto"/>
        <w:bottom w:val="none" w:sz="0" w:space="0" w:color="auto"/>
        <w:right w:val="none" w:sz="0" w:space="0" w:color="auto"/>
      </w:divBdr>
    </w:div>
    <w:div w:id="499781726">
      <w:bodyDiv w:val="1"/>
      <w:marLeft w:val="0"/>
      <w:marRight w:val="0"/>
      <w:marTop w:val="0"/>
      <w:marBottom w:val="0"/>
      <w:divBdr>
        <w:top w:val="none" w:sz="0" w:space="0" w:color="auto"/>
        <w:left w:val="none" w:sz="0" w:space="0" w:color="auto"/>
        <w:bottom w:val="none" w:sz="0" w:space="0" w:color="auto"/>
        <w:right w:val="none" w:sz="0" w:space="0" w:color="auto"/>
      </w:divBdr>
    </w:div>
    <w:div w:id="519242915">
      <w:bodyDiv w:val="1"/>
      <w:marLeft w:val="0"/>
      <w:marRight w:val="0"/>
      <w:marTop w:val="0"/>
      <w:marBottom w:val="0"/>
      <w:divBdr>
        <w:top w:val="none" w:sz="0" w:space="0" w:color="auto"/>
        <w:left w:val="none" w:sz="0" w:space="0" w:color="auto"/>
        <w:bottom w:val="none" w:sz="0" w:space="0" w:color="auto"/>
        <w:right w:val="none" w:sz="0" w:space="0" w:color="auto"/>
      </w:divBdr>
    </w:div>
    <w:div w:id="524564120">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68020930">
      <w:bodyDiv w:val="1"/>
      <w:marLeft w:val="0"/>
      <w:marRight w:val="0"/>
      <w:marTop w:val="0"/>
      <w:marBottom w:val="0"/>
      <w:divBdr>
        <w:top w:val="none" w:sz="0" w:space="0" w:color="auto"/>
        <w:left w:val="none" w:sz="0" w:space="0" w:color="auto"/>
        <w:bottom w:val="none" w:sz="0" w:space="0" w:color="auto"/>
        <w:right w:val="none" w:sz="0" w:space="0" w:color="auto"/>
      </w:divBdr>
    </w:div>
    <w:div w:id="688221797">
      <w:bodyDiv w:val="1"/>
      <w:marLeft w:val="0"/>
      <w:marRight w:val="0"/>
      <w:marTop w:val="0"/>
      <w:marBottom w:val="0"/>
      <w:divBdr>
        <w:top w:val="none" w:sz="0" w:space="0" w:color="auto"/>
        <w:left w:val="none" w:sz="0" w:space="0" w:color="auto"/>
        <w:bottom w:val="none" w:sz="0" w:space="0" w:color="auto"/>
        <w:right w:val="none" w:sz="0" w:space="0" w:color="auto"/>
      </w:divBdr>
    </w:div>
    <w:div w:id="967317804">
      <w:bodyDiv w:val="1"/>
      <w:marLeft w:val="0"/>
      <w:marRight w:val="0"/>
      <w:marTop w:val="0"/>
      <w:marBottom w:val="0"/>
      <w:divBdr>
        <w:top w:val="none" w:sz="0" w:space="0" w:color="auto"/>
        <w:left w:val="none" w:sz="0" w:space="0" w:color="auto"/>
        <w:bottom w:val="none" w:sz="0" w:space="0" w:color="auto"/>
        <w:right w:val="none" w:sz="0" w:space="0" w:color="auto"/>
      </w:divBdr>
    </w:div>
    <w:div w:id="1016619248">
      <w:bodyDiv w:val="1"/>
      <w:marLeft w:val="0"/>
      <w:marRight w:val="0"/>
      <w:marTop w:val="0"/>
      <w:marBottom w:val="0"/>
      <w:divBdr>
        <w:top w:val="none" w:sz="0" w:space="0" w:color="auto"/>
        <w:left w:val="none" w:sz="0" w:space="0" w:color="auto"/>
        <w:bottom w:val="none" w:sz="0" w:space="0" w:color="auto"/>
        <w:right w:val="none" w:sz="0" w:space="0" w:color="auto"/>
      </w:divBdr>
    </w:div>
    <w:div w:id="1213275544">
      <w:bodyDiv w:val="1"/>
      <w:marLeft w:val="0"/>
      <w:marRight w:val="0"/>
      <w:marTop w:val="0"/>
      <w:marBottom w:val="0"/>
      <w:divBdr>
        <w:top w:val="none" w:sz="0" w:space="0" w:color="auto"/>
        <w:left w:val="none" w:sz="0" w:space="0" w:color="auto"/>
        <w:bottom w:val="none" w:sz="0" w:space="0" w:color="auto"/>
        <w:right w:val="none" w:sz="0" w:space="0" w:color="auto"/>
      </w:divBdr>
    </w:div>
    <w:div w:id="1647468705">
      <w:bodyDiv w:val="1"/>
      <w:marLeft w:val="0"/>
      <w:marRight w:val="0"/>
      <w:marTop w:val="0"/>
      <w:marBottom w:val="0"/>
      <w:divBdr>
        <w:top w:val="none" w:sz="0" w:space="0" w:color="auto"/>
        <w:left w:val="none" w:sz="0" w:space="0" w:color="auto"/>
        <w:bottom w:val="none" w:sz="0" w:space="0" w:color="auto"/>
        <w:right w:val="none" w:sz="0" w:space="0" w:color="auto"/>
      </w:divBdr>
    </w:div>
    <w:div w:id="1698241043">
      <w:bodyDiv w:val="1"/>
      <w:marLeft w:val="0"/>
      <w:marRight w:val="0"/>
      <w:marTop w:val="0"/>
      <w:marBottom w:val="0"/>
      <w:divBdr>
        <w:top w:val="none" w:sz="0" w:space="0" w:color="auto"/>
        <w:left w:val="none" w:sz="0" w:space="0" w:color="auto"/>
        <w:bottom w:val="none" w:sz="0" w:space="0" w:color="auto"/>
        <w:right w:val="none" w:sz="0" w:space="0" w:color="auto"/>
      </w:divBdr>
    </w:div>
    <w:div w:id="1742828045">
      <w:bodyDiv w:val="1"/>
      <w:marLeft w:val="0"/>
      <w:marRight w:val="0"/>
      <w:marTop w:val="0"/>
      <w:marBottom w:val="0"/>
      <w:divBdr>
        <w:top w:val="none" w:sz="0" w:space="0" w:color="auto"/>
        <w:left w:val="none" w:sz="0" w:space="0" w:color="auto"/>
        <w:bottom w:val="none" w:sz="0" w:space="0" w:color="auto"/>
        <w:right w:val="none" w:sz="0" w:space="0" w:color="auto"/>
      </w:divBdr>
    </w:div>
    <w:div w:id="1841431608">
      <w:bodyDiv w:val="1"/>
      <w:marLeft w:val="0"/>
      <w:marRight w:val="0"/>
      <w:marTop w:val="0"/>
      <w:marBottom w:val="0"/>
      <w:divBdr>
        <w:top w:val="none" w:sz="0" w:space="0" w:color="auto"/>
        <w:left w:val="none" w:sz="0" w:space="0" w:color="auto"/>
        <w:bottom w:val="none" w:sz="0" w:space="0" w:color="auto"/>
        <w:right w:val="none" w:sz="0" w:space="0" w:color="auto"/>
      </w:divBdr>
    </w:div>
    <w:div w:id="1957367639">
      <w:bodyDiv w:val="1"/>
      <w:marLeft w:val="0"/>
      <w:marRight w:val="0"/>
      <w:marTop w:val="0"/>
      <w:marBottom w:val="0"/>
      <w:divBdr>
        <w:top w:val="none" w:sz="0" w:space="0" w:color="auto"/>
        <w:left w:val="none" w:sz="0" w:space="0" w:color="auto"/>
        <w:bottom w:val="none" w:sz="0" w:space="0" w:color="auto"/>
        <w:right w:val="none" w:sz="0" w:space="0" w:color="auto"/>
      </w:divBdr>
    </w:div>
    <w:div w:id="2114398694">
      <w:bodyDiv w:val="1"/>
      <w:marLeft w:val="0"/>
      <w:marRight w:val="0"/>
      <w:marTop w:val="0"/>
      <w:marBottom w:val="0"/>
      <w:divBdr>
        <w:top w:val="none" w:sz="0" w:space="0" w:color="auto"/>
        <w:left w:val="none" w:sz="0" w:space="0" w:color="auto"/>
        <w:bottom w:val="none" w:sz="0" w:space="0" w:color="auto"/>
        <w:right w:val="none" w:sz="0" w:space="0" w:color="auto"/>
      </w:divBdr>
    </w:div>
    <w:div w:id="2119373192">
      <w:bodyDiv w:val="1"/>
      <w:marLeft w:val="0"/>
      <w:marRight w:val="0"/>
      <w:marTop w:val="0"/>
      <w:marBottom w:val="0"/>
      <w:divBdr>
        <w:top w:val="none" w:sz="0" w:space="0" w:color="auto"/>
        <w:left w:val="none" w:sz="0" w:space="0" w:color="auto"/>
        <w:bottom w:val="none" w:sz="0" w:space="0" w:color="auto"/>
        <w:right w:val="none" w:sz="0" w:space="0" w:color="auto"/>
      </w:divBdr>
    </w:div>
    <w:div w:id="2120829581">
      <w:bodyDiv w:val="1"/>
      <w:marLeft w:val="0"/>
      <w:marRight w:val="0"/>
      <w:marTop w:val="0"/>
      <w:marBottom w:val="0"/>
      <w:divBdr>
        <w:top w:val="none" w:sz="0" w:space="0" w:color="auto"/>
        <w:left w:val="none" w:sz="0" w:space="0" w:color="auto"/>
        <w:bottom w:val="none" w:sz="0" w:space="0" w:color="auto"/>
        <w:right w:val="none" w:sz="0" w:space="0" w:color="auto"/>
      </w:divBdr>
    </w:div>
    <w:div w:id="213983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Lync%202013\Templates\1033\Timeles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Bedford\shares\DATA\WorkforceInfo\Aneel's%20Folder\Gender%20Pay%20Gap\2019\Local%20Elements%20(04.02.20)\Graphs\2017-19%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Bedford\shares\DATA\WorkforceInfo\Aneel's%20Folder\Gender%20Pay%20Gap\2019\Local%20Elements%20(04.02.20)\Graphs\2017-19%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 Profile</a:t>
            </a:r>
            <a:endParaRPr lang="en-GB" baseline="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Gender!$A$10</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Gender!$B$4:$D$4</c:f>
              <c:numCache>
                <c:formatCode>General</c:formatCode>
                <c:ptCount val="3"/>
                <c:pt idx="0">
                  <c:v>2017</c:v>
                </c:pt>
                <c:pt idx="1">
                  <c:v>2018</c:v>
                </c:pt>
                <c:pt idx="2">
                  <c:v>2019</c:v>
                </c:pt>
              </c:numCache>
            </c:numRef>
          </c:cat>
          <c:val>
            <c:numRef>
              <c:f>Gender!$B$10:$D$10</c:f>
              <c:numCache>
                <c:formatCode>0.00%</c:formatCode>
                <c:ptCount val="3"/>
                <c:pt idx="0">
                  <c:v>0.22749476622470341</c:v>
                </c:pt>
                <c:pt idx="1">
                  <c:v>0.22689655172413792</c:v>
                </c:pt>
                <c:pt idx="2">
                  <c:v>0.22214941022280471</c:v>
                </c:pt>
              </c:numCache>
            </c:numRef>
          </c:val>
          <c:extLst>
            <c:ext xmlns:c16="http://schemas.microsoft.com/office/drawing/2014/chart" uri="{C3380CC4-5D6E-409C-BE32-E72D297353CC}">
              <c16:uniqueId val="{00000000-E517-4DF1-BFF7-8F21378D14B5}"/>
            </c:ext>
          </c:extLst>
        </c:ser>
        <c:ser>
          <c:idx val="1"/>
          <c:order val="1"/>
          <c:tx>
            <c:strRef>
              <c:f>Gender!$A$11</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Gender!$B$4:$D$4</c:f>
              <c:numCache>
                <c:formatCode>General</c:formatCode>
                <c:ptCount val="3"/>
                <c:pt idx="0">
                  <c:v>2017</c:v>
                </c:pt>
                <c:pt idx="1">
                  <c:v>2018</c:v>
                </c:pt>
                <c:pt idx="2">
                  <c:v>2019</c:v>
                </c:pt>
              </c:numCache>
            </c:numRef>
          </c:cat>
          <c:val>
            <c:numRef>
              <c:f>Gender!$B$11:$D$11</c:f>
              <c:numCache>
                <c:formatCode>0.00%</c:formatCode>
                <c:ptCount val="3"/>
                <c:pt idx="0">
                  <c:v>0.77250523377529656</c:v>
                </c:pt>
                <c:pt idx="1">
                  <c:v>0.77310344827586208</c:v>
                </c:pt>
                <c:pt idx="2">
                  <c:v>0.77785058977719523</c:v>
                </c:pt>
              </c:numCache>
            </c:numRef>
          </c:val>
          <c:extLst>
            <c:ext xmlns:c16="http://schemas.microsoft.com/office/drawing/2014/chart" uri="{C3380CC4-5D6E-409C-BE32-E72D297353CC}">
              <c16:uniqueId val="{00000001-E517-4DF1-BFF7-8F21378D14B5}"/>
            </c:ext>
          </c:extLst>
        </c:ser>
        <c:dLbls>
          <c:showLegendKey val="0"/>
          <c:showVal val="0"/>
          <c:showCatName val="0"/>
          <c:showSerName val="0"/>
          <c:showPercent val="0"/>
          <c:showBubbleSize val="0"/>
        </c:dLbls>
        <c:gapWidth val="219"/>
        <c:overlap val="100"/>
        <c:axId val="651131032"/>
        <c:axId val="594264296"/>
      </c:barChart>
      <c:catAx>
        <c:axId val="651131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264296"/>
        <c:crosses val="autoZero"/>
        <c:auto val="1"/>
        <c:lblAlgn val="ctr"/>
        <c:lblOffset val="100"/>
        <c:noMultiLvlLbl val="0"/>
      </c:catAx>
      <c:valAx>
        <c:axId val="59426429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131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a:t>
            </a:r>
            <a:r>
              <a:rPr lang="en-GB" baseline="0"/>
              <a:t> </a:t>
            </a:r>
            <a:r>
              <a:rPr lang="en-GB"/>
              <a:t>Hourly Rates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'Ordinary Pay'!$A$5</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Pay'!$B$4:$D$4</c:f>
              <c:strCache>
                <c:ptCount val="3"/>
                <c:pt idx="0">
                  <c:v>Avg. Hourly Rate 2017</c:v>
                </c:pt>
                <c:pt idx="1">
                  <c:v>Avg. Hourly Rate 2018</c:v>
                </c:pt>
                <c:pt idx="2">
                  <c:v>Avg. Hourly Rate 2019</c:v>
                </c:pt>
              </c:strCache>
            </c:strRef>
          </c:cat>
          <c:val>
            <c:numRef>
              <c:f>'Ordinary Pay'!$B$5:$D$5</c:f>
              <c:numCache>
                <c:formatCode>"£"#,##0.00</c:formatCode>
                <c:ptCount val="3"/>
                <c:pt idx="0">
                  <c:v>20.8413</c:v>
                </c:pt>
                <c:pt idx="1">
                  <c:v>21.9209</c:v>
                </c:pt>
                <c:pt idx="2">
                  <c:v>22.369</c:v>
                </c:pt>
              </c:numCache>
            </c:numRef>
          </c:val>
          <c:extLst>
            <c:ext xmlns:c16="http://schemas.microsoft.com/office/drawing/2014/chart" uri="{C3380CC4-5D6E-409C-BE32-E72D297353CC}">
              <c16:uniqueId val="{00000000-D867-4B01-BAC8-F5B9019A6691}"/>
            </c:ext>
          </c:extLst>
        </c:ser>
        <c:ser>
          <c:idx val="1"/>
          <c:order val="1"/>
          <c:tx>
            <c:strRef>
              <c:f>'Ordinary Pay'!$A$6</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Pay'!$B$4:$D$4</c:f>
              <c:strCache>
                <c:ptCount val="3"/>
                <c:pt idx="0">
                  <c:v>Avg. Hourly Rate 2017</c:v>
                </c:pt>
                <c:pt idx="1">
                  <c:v>Avg. Hourly Rate 2018</c:v>
                </c:pt>
                <c:pt idx="2">
                  <c:v>Avg. Hourly Rate 2019</c:v>
                </c:pt>
              </c:strCache>
            </c:strRef>
          </c:cat>
          <c:val>
            <c:numRef>
              <c:f>'Ordinary Pay'!$B$6:$D$6</c:f>
              <c:numCache>
                <c:formatCode>"£"#,##0.00</c:formatCode>
                <c:ptCount val="3"/>
                <c:pt idx="0">
                  <c:v>14.8064</c:v>
                </c:pt>
                <c:pt idx="1">
                  <c:v>14.8931</c:v>
                </c:pt>
                <c:pt idx="2">
                  <c:v>15.267099999999999</c:v>
                </c:pt>
              </c:numCache>
            </c:numRef>
          </c:val>
          <c:extLst>
            <c:ext xmlns:c16="http://schemas.microsoft.com/office/drawing/2014/chart" uri="{C3380CC4-5D6E-409C-BE32-E72D297353CC}">
              <c16:uniqueId val="{00000001-D867-4B01-BAC8-F5B9019A6691}"/>
            </c:ext>
          </c:extLst>
        </c:ser>
        <c:dLbls>
          <c:showLegendKey val="0"/>
          <c:showVal val="0"/>
          <c:showCatName val="0"/>
          <c:showSerName val="0"/>
          <c:showPercent val="0"/>
          <c:showBubbleSize val="0"/>
        </c:dLbls>
        <c:gapWidth val="219"/>
        <c:overlap val="-27"/>
        <c:axId val="452039912"/>
        <c:axId val="452048768"/>
      </c:barChart>
      <c:catAx>
        <c:axId val="452039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048768"/>
        <c:crosses val="autoZero"/>
        <c:auto val="1"/>
        <c:lblAlgn val="ctr"/>
        <c:lblOffset val="100"/>
        <c:noMultiLvlLbl val="0"/>
      </c:catAx>
      <c:valAx>
        <c:axId val="4520487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039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a:t>
            </a:r>
            <a:r>
              <a:rPr lang="en-GB" baseline="0"/>
              <a:t> Hourly Rates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'Ordinary Pay'!$A$13</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Pay'!$B$12:$D$12</c:f>
              <c:strCache>
                <c:ptCount val="3"/>
                <c:pt idx="0">
                  <c:v>Median Hourly Rate 2017</c:v>
                </c:pt>
                <c:pt idx="1">
                  <c:v>Median Hourly Rate 2018</c:v>
                </c:pt>
                <c:pt idx="2">
                  <c:v>Median Hourly Rate 2019</c:v>
                </c:pt>
              </c:strCache>
            </c:strRef>
          </c:cat>
          <c:val>
            <c:numRef>
              <c:f>'Ordinary Pay'!$B$13:$D$13</c:f>
              <c:numCache>
                <c:formatCode>"£"#,##0.00</c:formatCode>
                <c:ptCount val="3"/>
                <c:pt idx="0">
                  <c:v>15.1433</c:v>
                </c:pt>
                <c:pt idx="1">
                  <c:v>15.680099999999999</c:v>
                </c:pt>
                <c:pt idx="2">
                  <c:v>16.452400000000001</c:v>
                </c:pt>
              </c:numCache>
            </c:numRef>
          </c:val>
          <c:extLst>
            <c:ext xmlns:c16="http://schemas.microsoft.com/office/drawing/2014/chart" uri="{C3380CC4-5D6E-409C-BE32-E72D297353CC}">
              <c16:uniqueId val="{00000000-4B54-4767-BAB7-7F2A750B4FAD}"/>
            </c:ext>
          </c:extLst>
        </c:ser>
        <c:ser>
          <c:idx val="1"/>
          <c:order val="1"/>
          <c:tx>
            <c:strRef>
              <c:f>'Ordinary Pay'!$A$14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Pay'!$B$12:$D$12</c:f>
              <c:strCache>
                <c:ptCount val="3"/>
                <c:pt idx="0">
                  <c:v>Median Hourly Rate 2017</c:v>
                </c:pt>
                <c:pt idx="1">
                  <c:v>Median Hourly Rate 2018</c:v>
                </c:pt>
                <c:pt idx="2">
                  <c:v>Median Hourly Rate 2019</c:v>
                </c:pt>
              </c:strCache>
            </c:strRef>
          </c:cat>
          <c:val>
            <c:numRef>
              <c:f>'Ordinary Pay'!$B$14:$D$14</c:f>
              <c:numCache>
                <c:formatCode>"£"#,##0.00</c:formatCode>
                <c:ptCount val="3"/>
                <c:pt idx="0">
                  <c:v>13.3581</c:v>
                </c:pt>
                <c:pt idx="1">
                  <c:v>13.151199999999999</c:v>
                </c:pt>
                <c:pt idx="2">
                  <c:v>13.6111</c:v>
                </c:pt>
              </c:numCache>
            </c:numRef>
          </c:val>
          <c:extLst>
            <c:ext xmlns:c16="http://schemas.microsoft.com/office/drawing/2014/chart" uri="{C3380CC4-5D6E-409C-BE32-E72D297353CC}">
              <c16:uniqueId val="{00000001-4B54-4767-BAB7-7F2A750B4FAD}"/>
            </c:ext>
          </c:extLst>
        </c:ser>
        <c:dLbls>
          <c:showLegendKey val="0"/>
          <c:showVal val="0"/>
          <c:showCatName val="0"/>
          <c:showSerName val="0"/>
          <c:showPercent val="0"/>
          <c:showBubbleSize val="0"/>
        </c:dLbls>
        <c:gapWidth val="219"/>
        <c:overlap val="-27"/>
        <c:axId val="661680320"/>
        <c:axId val="661681304"/>
      </c:barChart>
      <c:catAx>
        <c:axId val="661680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681304"/>
        <c:crosses val="autoZero"/>
        <c:auto val="1"/>
        <c:lblAlgn val="ctr"/>
        <c:lblOffset val="100"/>
        <c:noMultiLvlLbl val="0"/>
      </c:catAx>
      <c:valAx>
        <c:axId val="6616813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16803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Hourly Rate Pay</a:t>
            </a:r>
            <a:r>
              <a:rPr lang="en-GB" baseline="0"/>
              <a:t> Gap %</a:t>
            </a:r>
            <a:endParaRPr lang="en-GB"/>
          </a:p>
        </c:rich>
      </c:tx>
      <c:layout>
        <c:manualLayout>
          <c:xMode val="edge"/>
          <c:yMode val="edge"/>
          <c:x val="0.31271522309711286"/>
          <c:y val="9.259259259259258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240113735783026"/>
          <c:y val="0.1115277777777778"/>
          <c:w val="0.71795297462817143"/>
          <c:h val="0.70294728783902016"/>
        </c:manualLayout>
      </c:layout>
      <c:barChart>
        <c:barDir val="bar"/>
        <c:grouping val="clustered"/>
        <c:varyColors val="0"/>
        <c:ser>
          <c:idx val="0"/>
          <c:order val="0"/>
          <c:tx>
            <c:strRef>
              <c:f>'Ordinary Pay'!$B$20</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Pay'!$A$21:$A$22</c:f>
              <c:strCache>
                <c:ptCount val="2"/>
                <c:pt idx="0">
                  <c:v>Average Pay Gap %</c:v>
                </c:pt>
                <c:pt idx="1">
                  <c:v>Median Pay Gap %</c:v>
                </c:pt>
              </c:strCache>
            </c:strRef>
          </c:cat>
          <c:val>
            <c:numRef>
              <c:f>'Ordinary Pay'!$B$21:$B$22</c:f>
              <c:numCache>
                <c:formatCode>0.00%</c:formatCode>
                <c:ptCount val="2"/>
                <c:pt idx="0">
                  <c:v>0.28955967238128139</c:v>
                </c:pt>
                <c:pt idx="1">
                  <c:v>0.11788711839559407</c:v>
                </c:pt>
              </c:numCache>
            </c:numRef>
          </c:val>
          <c:extLst>
            <c:ext xmlns:c16="http://schemas.microsoft.com/office/drawing/2014/chart" uri="{C3380CC4-5D6E-409C-BE32-E72D297353CC}">
              <c16:uniqueId val="{00000000-AD85-4A55-B135-A072870A88B2}"/>
            </c:ext>
          </c:extLst>
        </c:ser>
        <c:ser>
          <c:idx val="1"/>
          <c:order val="1"/>
          <c:tx>
            <c:strRef>
              <c:f>'Ordinary Pay'!$C$20</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Pay'!$A$21:$A$22</c:f>
              <c:strCache>
                <c:ptCount val="2"/>
                <c:pt idx="0">
                  <c:v>Average Pay Gap %</c:v>
                </c:pt>
                <c:pt idx="1">
                  <c:v>Median Pay Gap %</c:v>
                </c:pt>
              </c:strCache>
            </c:strRef>
          </c:cat>
          <c:val>
            <c:numRef>
              <c:f>'Ordinary Pay'!$C$21:$C$22</c:f>
              <c:numCache>
                <c:formatCode>0.00%</c:formatCode>
                <c:ptCount val="2"/>
                <c:pt idx="0">
                  <c:v>0.32059815062337771</c:v>
                </c:pt>
                <c:pt idx="1">
                  <c:v>0.16128085917819404</c:v>
                </c:pt>
              </c:numCache>
            </c:numRef>
          </c:val>
          <c:extLst>
            <c:ext xmlns:c16="http://schemas.microsoft.com/office/drawing/2014/chart" uri="{C3380CC4-5D6E-409C-BE32-E72D297353CC}">
              <c16:uniqueId val="{00000001-AD85-4A55-B135-A072870A88B2}"/>
            </c:ext>
          </c:extLst>
        </c:ser>
        <c:ser>
          <c:idx val="2"/>
          <c:order val="2"/>
          <c:tx>
            <c:strRef>
              <c:f>'Ordinary Pay'!$D$20</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'Ordinary Pay'!$A$21:$A$22</c:f>
              <c:strCache>
                <c:ptCount val="2"/>
                <c:pt idx="0">
                  <c:v>Average Pay Gap %</c:v>
                </c:pt>
                <c:pt idx="1">
                  <c:v>Median Pay Gap %</c:v>
                </c:pt>
              </c:strCache>
            </c:strRef>
          </c:cat>
          <c:val>
            <c:numRef>
              <c:f>'Ordinary Pay'!$D$21:$D$22</c:f>
              <c:numCache>
                <c:formatCode>0.00%</c:formatCode>
                <c:ptCount val="2"/>
                <c:pt idx="0">
                  <c:v>0.31748848853323797</c:v>
                </c:pt>
                <c:pt idx="1">
                  <c:v>0.17269820816415843</c:v>
                </c:pt>
              </c:numCache>
            </c:numRef>
          </c:val>
          <c:extLst>
            <c:ext xmlns:c16="http://schemas.microsoft.com/office/drawing/2014/chart" uri="{C3380CC4-5D6E-409C-BE32-E72D297353CC}">
              <c16:uniqueId val="{00000002-AD85-4A55-B135-A072870A88B2}"/>
            </c:ext>
          </c:extLst>
        </c:ser>
        <c:dLbls>
          <c:showLegendKey val="0"/>
          <c:showVal val="0"/>
          <c:showCatName val="0"/>
          <c:showSerName val="0"/>
          <c:showPercent val="0"/>
          <c:showBubbleSize val="0"/>
        </c:dLbls>
        <c:gapWidth val="182"/>
        <c:axId val="652203368"/>
        <c:axId val="652204024"/>
      </c:barChart>
      <c:catAx>
        <c:axId val="652203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204024"/>
        <c:crosses val="autoZero"/>
        <c:auto val="1"/>
        <c:lblAlgn val="ctr"/>
        <c:lblOffset val="100"/>
        <c:noMultiLvlLbl val="0"/>
      </c:catAx>
      <c:valAx>
        <c:axId val="6522040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203368"/>
        <c:crosses val="autoZero"/>
        <c:crossBetween val="between"/>
      </c:valAx>
      <c:spPr>
        <a:noFill/>
        <a:ln>
          <a:noFill/>
        </a:ln>
        <a:effectLst/>
      </c:spPr>
    </c:plotArea>
    <c:legend>
      <c:legendPos val="b"/>
      <c:layout>
        <c:manualLayout>
          <c:xMode val="edge"/>
          <c:yMode val="edge"/>
          <c:x val="0.35103390201224849"/>
          <c:y val="0.92187445319335082"/>
          <c:w val="0.2812653105861767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a:t>
            </a:r>
            <a:r>
              <a:rPr lang="en-GB" baseline="0"/>
              <a:t> Bonus Pay</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135383137862892E-2"/>
          <c:y val="0.11146080627560065"/>
          <c:w val="0.87573294514656252"/>
          <c:h val="0.74392383210285129"/>
        </c:manualLayout>
      </c:layout>
      <c:barChart>
        <c:barDir val="col"/>
        <c:grouping val="clustered"/>
        <c:varyColors val="0"/>
        <c:ser>
          <c:idx val="0"/>
          <c:order val="0"/>
          <c:tx>
            <c:strRef>
              <c:f>'Bonus Pay'!$A$5</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Pay'!$B$4:$D$4</c:f>
              <c:strCache>
                <c:ptCount val="3"/>
                <c:pt idx="0">
                  <c:v>Avg. Pay 2017</c:v>
                </c:pt>
                <c:pt idx="1">
                  <c:v>Avg. Pay 2018</c:v>
                </c:pt>
                <c:pt idx="2">
                  <c:v>Avg. Pay 2019</c:v>
                </c:pt>
              </c:strCache>
            </c:strRef>
          </c:cat>
          <c:val>
            <c:numRef>
              <c:f>'Bonus Pay'!$B$5:$D$5</c:f>
              <c:numCache>
                <c:formatCode>"£"#,##0</c:formatCode>
                <c:ptCount val="3"/>
                <c:pt idx="0">
                  <c:v>12014.02</c:v>
                </c:pt>
                <c:pt idx="1">
                  <c:v>11725.91</c:v>
                </c:pt>
                <c:pt idx="2">
                  <c:v>12388.83</c:v>
                </c:pt>
              </c:numCache>
            </c:numRef>
          </c:val>
          <c:extLst>
            <c:ext xmlns:c16="http://schemas.microsoft.com/office/drawing/2014/chart" uri="{C3380CC4-5D6E-409C-BE32-E72D297353CC}">
              <c16:uniqueId val="{00000000-22F0-439E-8775-A23A94BC569B}"/>
            </c:ext>
          </c:extLst>
        </c:ser>
        <c:ser>
          <c:idx val="1"/>
          <c:order val="1"/>
          <c:tx>
            <c:strRef>
              <c:f>'Bonus Pay'!$A$6</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Pay'!$B$4:$D$4</c:f>
              <c:strCache>
                <c:ptCount val="3"/>
                <c:pt idx="0">
                  <c:v>Avg. Pay 2017</c:v>
                </c:pt>
                <c:pt idx="1">
                  <c:v>Avg. Pay 2018</c:v>
                </c:pt>
                <c:pt idx="2">
                  <c:v>Avg. Pay 2019</c:v>
                </c:pt>
              </c:strCache>
            </c:strRef>
          </c:cat>
          <c:val>
            <c:numRef>
              <c:f>'Bonus Pay'!$B$6:$D$6</c:f>
              <c:numCache>
                <c:formatCode>"£"#,##0</c:formatCode>
                <c:ptCount val="3"/>
                <c:pt idx="0">
                  <c:v>13502.03</c:v>
                </c:pt>
                <c:pt idx="1">
                  <c:v>12635.51</c:v>
                </c:pt>
                <c:pt idx="2">
                  <c:v>12633.06</c:v>
                </c:pt>
              </c:numCache>
            </c:numRef>
          </c:val>
          <c:extLst>
            <c:ext xmlns:c16="http://schemas.microsoft.com/office/drawing/2014/chart" uri="{C3380CC4-5D6E-409C-BE32-E72D297353CC}">
              <c16:uniqueId val="{00000001-22F0-439E-8775-A23A94BC569B}"/>
            </c:ext>
          </c:extLst>
        </c:ser>
        <c:dLbls>
          <c:showLegendKey val="0"/>
          <c:showVal val="0"/>
          <c:showCatName val="0"/>
          <c:showSerName val="0"/>
          <c:showPercent val="0"/>
          <c:showBubbleSize val="0"/>
        </c:dLbls>
        <c:gapWidth val="219"/>
        <c:overlap val="-27"/>
        <c:axId val="648617352"/>
        <c:axId val="648617024"/>
      </c:barChart>
      <c:catAx>
        <c:axId val="648617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17024"/>
        <c:crosses val="autoZero"/>
        <c:auto val="1"/>
        <c:lblAlgn val="ctr"/>
        <c:lblOffset val="100"/>
        <c:noMultiLvlLbl val="0"/>
      </c:catAx>
      <c:valAx>
        <c:axId val="6486170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617352"/>
        <c:crosses val="autoZero"/>
        <c:crossBetween val="between"/>
      </c:valAx>
      <c:spPr>
        <a:noFill/>
        <a:ln>
          <a:noFill/>
        </a:ln>
        <a:effectLst/>
      </c:spPr>
    </c:plotArea>
    <c:legend>
      <c:legendPos val="b"/>
      <c:layout>
        <c:manualLayout>
          <c:xMode val="edge"/>
          <c:yMode val="edge"/>
          <c:x val="0.425319942547769"/>
          <c:y val="0.93706250579997341"/>
          <c:w val="0.17652479597078621"/>
          <c:h val="6.29374942000265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Median</a:t>
            </a:r>
            <a:r>
              <a:rPr lang="en-GB" baseline="0"/>
              <a:t> Bonus Pay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'Bonus Pay'!$A$13</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Pay'!$B$12:$D$12</c:f>
              <c:strCache>
                <c:ptCount val="3"/>
                <c:pt idx="0">
                  <c:v>Median Pay 2017</c:v>
                </c:pt>
                <c:pt idx="1">
                  <c:v>Median Pay 2018</c:v>
                </c:pt>
                <c:pt idx="2">
                  <c:v>Median Pay 2019</c:v>
                </c:pt>
              </c:strCache>
            </c:strRef>
          </c:cat>
          <c:val>
            <c:numRef>
              <c:f>'Bonus Pay'!$B$13:$D$13</c:f>
              <c:numCache>
                <c:formatCode>"£"#,##0</c:formatCode>
                <c:ptCount val="3"/>
                <c:pt idx="0">
                  <c:v>8950.75</c:v>
                </c:pt>
                <c:pt idx="1">
                  <c:v>9040.5</c:v>
                </c:pt>
                <c:pt idx="2">
                  <c:v>9048</c:v>
                </c:pt>
              </c:numCache>
            </c:numRef>
          </c:val>
          <c:extLst>
            <c:ext xmlns:c16="http://schemas.microsoft.com/office/drawing/2014/chart" uri="{C3380CC4-5D6E-409C-BE32-E72D297353CC}">
              <c16:uniqueId val="{00000000-77CC-4833-853C-1E46253C95E9}"/>
            </c:ext>
          </c:extLst>
        </c:ser>
        <c:ser>
          <c:idx val="1"/>
          <c:order val="1"/>
          <c:tx>
            <c:strRef>
              <c:f>'Bonus Pay'!$A$14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Pay'!$B$12:$D$12</c:f>
              <c:strCache>
                <c:ptCount val="3"/>
                <c:pt idx="0">
                  <c:v>Median Pay 2017</c:v>
                </c:pt>
                <c:pt idx="1">
                  <c:v>Median Pay 2018</c:v>
                </c:pt>
                <c:pt idx="2">
                  <c:v>Median Pay 2019</c:v>
                </c:pt>
              </c:strCache>
            </c:strRef>
          </c:cat>
          <c:val>
            <c:numRef>
              <c:f>'Bonus Pay'!$B$14:$D$14</c:f>
              <c:numCache>
                <c:formatCode>"£"#,##0</c:formatCode>
                <c:ptCount val="3"/>
                <c:pt idx="0">
                  <c:v>8950.75</c:v>
                </c:pt>
                <c:pt idx="1">
                  <c:v>8287.77</c:v>
                </c:pt>
                <c:pt idx="2">
                  <c:v>9048</c:v>
                </c:pt>
              </c:numCache>
            </c:numRef>
          </c:val>
          <c:extLst>
            <c:ext xmlns:c16="http://schemas.microsoft.com/office/drawing/2014/chart" uri="{C3380CC4-5D6E-409C-BE32-E72D297353CC}">
              <c16:uniqueId val="{00000001-77CC-4833-853C-1E46253C95E9}"/>
            </c:ext>
          </c:extLst>
        </c:ser>
        <c:dLbls>
          <c:showLegendKey val="0"/>
          <c:showVal val="0"/>
          <c:showCatName val="0"/>
          <c:showSerName val="0"/>
          <c:showPercent val="0"/>
          <c:showBubbleSize val="0"/>
        </c:dLbls>
        <c:gapWidth val="219"/>
        <c:overlap val="-27"/>
        <c:axId val="594350376"/>
        <c:axId val="594350704"/>
      </c:barChart>
      <c:catAx>
        <c:axId val="59435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50704"/>
        <c:crosses val="autoZero"/>
        <c:auto val="1"/>
        <c:lblAlgn val="ctr"/>
        <c:lblOffset val="100"/>
        <c:noMultiLvlLbl val="0"/>
      </c:catAx>
      <c:valAx>
        <c:axId val="5943507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350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Average &amp; Median Bonus</a:t>
            </a:r>
            <a:r>
              <a:rPr lang="en-GB" baseline="0"/>
              <a:t> Pay Gap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'Bonus Pay'!$A$23</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Pay'!$B$22:$C$22</c:f>
              <c:strCache>
                <c:ptCount val="2"/>
                <c:pt idx="0">
                  <c:v>Average Bonus Pay Gap</c:v>
                </c:pt>
                <c:pt idx="1">
                  <c:v>Median Bonus Pay Gap</c:v>
                </c:pt>
              </c:strCache>
            </c:strRef>
          </c:cat>
          <c:val>
            <c:numRef>
              <c:f>'Bonus Pay'!$B$23:$C$23</c:f>
              <c:numCache>
                <c:formatCode>0.00%</c:formatCode>
                <c:ptCount val="2"/>
                <c:pt idx="0">
                  <c:v>-0.1239</c:v>
                </c:pt>
                <c:pt idx="1">
                  <c:v>0</c:v>
                </c:pt>
              </c:numCache>
            </c:numRef>
          </c:val>
          <c:extLst>
            <c:ext xmlns:c16="http://schemas.microsoft.com/office/drawing/2014/chart" uri="{C3380CC4-5D6E-409C-BE32-E72D297353CC}">
              <c16:uniqueId val="{00000000-D4B3-40A0-A3AB-2811996F06E4}"/>
            </c:ext>
          </c:extLst>
        </c:ser>
        <c:ser>
          <c:idx val="1"/>
          <c:order val="1"/>
          <c:tx>
            <c:strRef>
              <c:f>'Bonus Pay'!$A$24</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Pay'!$B$22:$C$22</c:f>
              <c:strCache>
                <c:ptCount val="2"/>
                <c:pt idx="0">
                  <c:v>Average Bonus Pay Gap</c:v>
                </c:pt>
                <c:pt idx="1">
                  <c:v>Median Bonus Pay Gap</c:v>
                </c:pt>
              </c:strCache>
            </c:strRef>
          </c:cat>
          <c:val>
            <c:numRef>
              <c:f>'Bonus Pay'!$B$24:$C$24</c:f>
              <c:numCache>
                <c:formatCode>0.00%</c:formatCode>
                <c:ptCount val="2"/>
                <c:pt idx="0">
                  <c:v>-7.7571804661642471E-2</c:v>
                </c:pt>
                <c:pt idx="1">
                  <c:v>8.326309385542835E-2</c:v>
                </c:pt>
              </c:numCache>
            </c:numRef>
          </c:val>
          <c:extLst>
            <c:ext xmlns:c16="http://schemas.microsoft.com/office/drawing/2014/chart" uri="{C3380CC4-5D6E-409C-BE32-E72D297353CC}">
              <c16:uniqueId val="{00000001-D4B3-40A0-A3AB-2811996F06E4}"/>
            </c:ext>
          </c:extLst>
        </c:ser>
        <c:ser>
          <c:idx val="2"/>
          <c:order val="2"/>
          <c:tx>
            <c:strRef>
              <c:f>'Bonus Pay'!$A$25</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Pay'!$B$22:$C$22</c:f>
              <c:strCache>
                <c:ptCount val="2"/>
                <c:pt idx="0">
                  <c:v>Average Bonus Pay Gap</c:v>
                </c:pt>
                <c:pt idx="1">
                  <c:v>Median Bonus Pay Gap</c:v>
                </c:pt>
              </c:strCache>
            </c:strRef>
          </c:cat>
          <c:val>
            <c:numRef>
              <c:f>'Bonus Pay'!$B$25:$C$25</c:f>
              <c:numCache>
                <c:formatCode>0.00%</c:formatCode>
                <c:ptCount val="2"/>
                <c:pt idx="0">
                  <c:v>1.9713725993495752E-2</c:v>
                </c:pt>
                <c:pt idx="1">
                  <c:v>0</c:v>
                </c:pt>
              </c:numCache>
            </c:numRef>
          </c:val>
          <c:extLst>
            <c:ext xmlns:c16="http://schemas.microsoft.com/office/drawing/2014/chart" uri="{C3380CC4-5D6E-409C-BE32-E72D297353CC}">
              <c16:uniqueId val="{00000002-D4B3-40A0-A3AB-2811996F06E4}"/>
            </c:ext>
          </c:extLst>
        </c:ser>
        <c:dLbls>
          <c:showLegendKey val="0"/>
          <c:showVal val="0"/>
          <c:showCatName val="0"/>
          <c:showSerName val="0"/>
          <c:showPercent val="0"/>
          <c:showBubbleSize val="0"/>
        </c:dLbls>
        <c:gapWidth val="150"/>
        <c:axId val="535508408"/>
        <c:axId val="580288136"/>
      </c:barChart>
      <c:catAx>
        <c:axId val="535508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80288136"/>
        <c:crosses val="autoZero"/>
        <c:auto val="1"/>
        <c:lblAlgn val="ctr"/>
        <c:lblOffset val="100"/>
        <c:noMultiLvlLbl val="0"/>
      </c:catAx>
      <c:valAx>
        <c:axId val="5802881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5084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Employees Paid Bonus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5512598936828804"/>
          <c:y val="0.14069225020743492"/>
          <c:w val="0.60313916900738285"/>
          <c:h val="0.6845391241079104"/>
        </c:manualLayout>
      </c:layout>
      <c:barChart>
        <c:barDir val="bar"/>
        <c:grouping val="percentStacked"/>
        <c:varyColors val="0"/>
        <c:ser>
          <c:idx val="0"/>
          <c:order val="0"/>
          <c:tx>
            <c:strRef>
              <c:f>'Bonus Ratio'!$A$25</c:f>
              <c:strCache>
                <c:ptCount val="1"/>
                <c:pt idx="0">
                  <c:v>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Ratio'!$B$24:$D$24</c:f>
              <c:strCache>
                <c:ptCount val="3"/>
                <c:pt idx="0">
                  <c:v>No. of Employees Paid Bonus 2017</c:v>
                </c:pt>
                <c:pt idx="1">
                  <c:v>No. of Employees Paid Bonus 2018</c:v>
                </c:pt>
                <c:pt idx="2">
                  <c:v>No. of Employees 2019</c:v>
                </c:pt>
              </c:strCache>
            </c:strRef>
          </c:cat>
          <c:val>
            <c:numRef>
              <c:f>'Bonus Ratio'!$B$25:$D$25</c:f>
              <c:numCache>
                <c:formatCode>0</c:formatCode>
                <c:ptCount val="3"/>
                <c:pt idx="0">
                  <c:v>41</c:v>
                </c:pt>
                <c:pt idx="1">
                  <c:v>41</c:v>
                </c:pt>
                <c:pt idx="2">
                  <c:v>39</c:v>
                </c:pt>
              </c:numCache>
            </c:numRef>
          </c:val>
          <c:extLst>
            <c:ext xmlns:c16="http://schemas.microsoft.com/office/drawing/2014/chart" uri="{C3380CC4-5D6E-409C-BE32-E72D297353CC}">
              <c16:uniqueId val="{00000000-FFA3-4246-8E94-826E08463F96}"/>
            </c:ext>
          </c:extLst>
        </c:ser>
        <c:ser>
          <c:idx val="1"/>
          <c:order val="1"/>
          <c:tx>
            <c:strRef>
              <c:f>'Bonus Ratio'!$A$26</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'Bonus Ratio'!$B$24:$D$24</c:f>
              <c:strCache>
                <c:ptCount val="3"/>
                <c:pt idx="0">
                  <c:v>No. of Employees Paid Bonus 2017</c:v>
                </c:pt>
                <c:pt idx="1">
                  <c:v>No. of Employees Paid Bonus 2018</c:v>
                </c:pt>
                <c:pt idx="2">
                  <c:v>No. of Employees 2019</c:v>
                </c:pt>
              </c:strCache>
            </c:strRef>
          </c:cat>
          <c:val>
            <c:numRef>
              <c:f>'Bonus Ratio'!$B$26:$D$26</c:f>
              <c:numCache>
                <c:formatCode>0</c:formatCode>
                <c:ptCount val="3"/>
                <c:pt idx="0">
                  <c:v>13</c:v>
                </c:pt>
                <c:pt idx="1">
                  <c:v>14</c:v>
                </c:pt>
                <c:pt idx="2">
                  <c:v>12</c:v>
                </c:pt>
              </c:numCache>
            </c:numRef>
          </c:val>
          <c:extLst>
            <c:ext xmlns:c16="http://schemas.microsoft.com/office/drawing/2014/chart" uri="{C3380CC4-5D6E-409C-BE32-E72D297353CC}">
              <c16:uniqueId val="{00000001-FFA3-4246-8E94-826E08463F96}"/>
            </c:ext>
          </c:extLst>
        </c:ser>
        <c:dLbls>
          <c:showLegendKey val="0"/>
          <c:showVal val="0"/>
          <c:showCatName val="0"/>
          <c:showSerName val="0"/>
          <c:showPercent val="0"/>
          <c:showBubbleSize val="0"/>
        </c:dLbls>
        <c:gapWidth val="150"/>
        <c:overlap val="100"/>
        <c:axId val="588602736"/>
        <c:axId val="588603720"/>
      </c:barChart>
      <c:catAx>
        <c:axId val="58860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3720"/>
        <c:crosses val="autoZero"/>
        <c:auto val="1"/>
        <c:lblAlgn val="ctr"/>
        <c:lblOffset val="100"/>
        <c:noMultiLvlLbl val="0"/>
      </c:catAx>
      <c:valAx>
        <c:axId val="588603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86027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2016/17</PublishDate>
  <Abstract>Bedford Hospital NHS Trust</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143F02E2-6566-4963-A289-7F46523D5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371</TotalTime>
  <Pages>16</Pages>
  <Words>2165</Words>
  <Characters>12342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ender pay gap reporting</vt:lpstr>
    </vt:vector>
  </TitlesOfParts>
  <Company>Bedford Hospital NHS Trust</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ender pay gap reporting</dc:title>
  <dc:creator>Aneel Attrik</dc:creator>
  <cp:lastModifiedBy>Aneel Attrik</cp:lastModifiedBy>
  <cp:revision>103</cp:revision>
  <cp:lastPrinted>2019-03-21T15:37:00Z</cp:lastPrinted>
  <dcterms:created xsi:type="dcterms:W3CDTF">2019-05-21T09:20:00Z</dcterms:created>
  <dcterms:modified xsi:type="dcterms:W3CDTF">2020-03-19T16:40:00Z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